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9B84" w14:textId="1D4FC422" w:rsidR="00AD61D6" w:rsidRPr="00D24E0D" w:rsidRDefault="00F7133A" w:rsidP="00D24E0D">
      <w:pPr>
        <w:pStyle w:val="Heading1"/>
        <w:jc w:val="center"/>
        <w:rPr>
          <w:rFonts w:ascii="Calibri" w:hAnsi="Calibri" w:cs="Calibri"/>
          <w:b/>
          <w:bCs/>
          <w:color w:val="auto"/>
          <w:u w:val="single"/>
        </w:rPr>
      </w:pPr>
      <w:r w:rsidRPr="00D24E0D">
        <w:rPr>
          <w:rFonts w:ascii="Calibri" w:hAnsi="Calibri" w:cs="Calibri"/>
          <w:b/>
          <w:bCs/>
          <w:color w:val="auto"/>
          <w:u w:val="single"/>
        </w:rPr>
        <w:t xml:space="preserve">Utilization Summaries for </w:t>
      </w:r>
      <w:r w:rsidR="00D6507E" w:rsidRPr="00D24E0D">
        <w:rPr>
          <w:rFonts w:ascii="Calibri" w:hAnsi="Calibri" w:cs="Calibri"/>
          <w:b/>
          <w:bCs/>
          <w:color w:val="auto"/>
          <w:u w:val="single"/>
        </w:rPr>
        <w:t>PY20</w:t>
      </w:r>
      <w:r w:rsidR="00A92575" w:rsidRPr="00D24E0D">
        <w:rPr>
          <w:rFonts w:ascii="Calibri" w:hAnsi="Calibri" w:cs="Calibri"/>
          <w:b/>
          <w:bCs/>
          <w:color w:val="auto"/>
          <w:u w:val="single"/>
        </w:rPr>
        <w:t>2</w:t>
      </w:r>
      <w:r w:rsidR="004A7C2D">
        <w:rPr>
          <w:rFonts w:ascii="Calibri" w:hAnsi="Calibri" w:cs="Calibri"/>
          <w:b/>
          <w:bCs/>
          <w:color w:val="auto"/>
          <w:u w:val="single"/>
        </w:rPr>
        <w:t>3</w:t>
      </w:r>
      <w:r w:rsidR="00610F86" w:rsidRPr="00D24E0D">
        <w:rPr>
          <w:rFonts w:ascii="Calibri" w:hAnsi="Calibri" w:cs="Calibri"/>
          <w:b/>
          <w:bCs/>
          <w:color w:val="auto"/>
          <w:u w:val="single"/>
        </w:rPr>
        <w:t xml:space="preserve"> </w:t>
      </w:r>
      <w:r w:rsidR="00D50B4C" w:rsidRPr="00D24E0D">
        <w:rPr>
          <w:rFonts w:ascii="Calibri" w:hAnsi="Calibri" w:cs="Calibri"/>
          <w:b/>
          <w:bCs/>
          <w:color w:val="auto"/>
          <w:u w:val="single"/>
        </w:rPr>
        <w:t>CCD</w:t>
      </w:r>
      <w:r w:rsidRPr="00D24E0D">
        <w:rPr>
          <w:rFonts w:ascii="Calibri" w:hAnsi="Calibri" w:cs="Calibri"/>
          <w:b/>
          <w:bCs/>
          <w:color w:val="auto"/>
          <w:u w:val="single"/>
        </w:rPr>
        <w:t xml:space="preserve">DB and CCMHB I/DD </w:t>
      </w:r>
      <w:r w:rsidR="00183151" w:rsidRPr="00D24E0D">
        <w:rPr>
          <w:rFonts w:ascii="Calibri" w:hAnsi="Calibri" w:cs="Calibri"/>
          <w:b/>
          <w:bCs/>
          <w:color w:val="auto"/>
          <w:u w:val="single"/>
        </w:rPr>
        <w:t>Program</w:t>
      </w:r>
      <w:r w:rsidRPr="00D24E0D">
        <w:rPr>
          <w:rFonts w:ascii="Calibri" w:hAnsi="Calibri" w:cs="Calibri"/>
          <w:b/>
          <w:bCs/>
          <w:color w:val="auto"/>
          <w:u w:val="single"/>
        </w:rPr>
        <w:t>s</w:t>
      </w:r>
    </w:p>
    <w:p w14:paraId="48FBE507" w14:textId="77777777" w:rsidR="00421CCD" w:rsidRPr="00163FA4" w:rsidRDefault="00421CCD" w:rsidP="00D21644">
      <w:pPr>
        <w:spacing w:after="0" w:line="240" w:lineRule="auto"/>
        <w:jc w:val="both"/>
        <w:rPr>
          <w:rFonts w:cstheme="minorHAnsi"/>
          <w:i/>
          <w:sz w:val="24"/>
          <w:szCs w:val="24"/>
        </w:rPr>
      </w:pPr>
    </w:p>
    <w:p w14:paraId="4BCA4F4B" w14:textId="3E02B70A" w:rsidR="0019762A" w:rsidRPr="00163FA4" w:rsidRDefault="00D6507E" w:rsidP="00D21644">
      <w:pPr>
        <w:spacing w:after="0" w:line="240" w:lineRule="auto"/>
        <w:jc w:val="both"/>
        <w:rPr>
          <w:rFonts w:cstheme="minorHAnsi"/>
          <w:i/>
        </w:rPr>
      </w:pPr>
      <w:r w:rsidRPr="00163FA4">
        <w:rPr>
          <w:rFonts w:cstheme="minorHAnsi"/>
          <w:i/>
        </w:rPr>
        <w:t>Detail on each program’s performance toward defined consumer outcomes during the funding year of July 1, 20</w:t>
      </w:r>
      <w:r w:rsidR="001E406E" w:rsidRPr="00163FA4">
        <w:rPr>
          <w:rFonts w:cstheme="minorHAnsi"/>
          <w:i/>
        </w:rPr>
        <w:t>2</w:t>
      </w:r>
      <w:r w:rsidR="004A7C2D">
        <w:rPr>
          <w:rFonts w:cstheme="minorHAnsi"/>
          <w:i/>
        </w:rPr>
        <w:t>2</w:t>
      </w:r>
      <w:r w:rsidRPr="00163FA4">
        <w:rPr>
          <w:rFonts w:cstheme="minorHAnsi"/>
          <w:i/>
        </w:rPr>
        <w:t xml:space="preserve"> to June 30, 20</w:t>
      </w:r>
      <w:r w:rsidR="00A92575" w:rsidRPr="00163FA4">
        <w:rPr>
          <w:rFonts w:cstheme="minorHAnsi"/>
          <w:i/>
        </w:rPr>
        <w:t>2</w:t>
      </w:r>
      <w:r w:rsidR="004A7C2D">
        <w:rPr>
          <w:rFonts w:cstheme="minorHAnsi"/>
          <w:i/>
        </w:rPr>
        <w:t>3</w:t>
      </w:r>
      <w:r w:rsidR="00154946" w:rsidRPr="00163FA4">
        <w:rPr>
          <w:rFonts w:cstheme="minorHAnsi"/>
          <w:i/>
        </w:rPr>
        <w:t xml:space="preserve"> </w:t>
      </w:r>
      <w:r w:rsidRPr="00163FA4">
        <w:rPr>
          <w:rFonts w:cstheme="minorHAnsi"/>
          <w:i/>
        </w:rPr>
        <w:t xml:space="preserve">is available at </w:t>
      </w:r>
      <w:hyperlink r:id="rId6" w:history="1">
        <w:r w:rsidRPr="00163FA4">
          <w:rPr>
            <w:rStyle w:val="Hyperlink"/>
            <w:rFonts w:cstheme="minorHAnsi"/>
            <w:i/>
          </w:rPr>
          <w:t>http://ccmhddbrds.org</w:t>
        </w:r>
      </w:hyperlink>
      <w:r w:rsidRPr="00163FA4">
        <w:rPr>
          <w:rFonts w:cstheme="minorHAnsi"/>
          <w:i/>
        </w:rPr>
        <w:t>, among downloadable public files toward the bottom of the page. The document is titled “CCDDB PY</w:t>
      </w:r>
      <w:r w:rsidR="00135712" w:rsidRPr="00163FA4">
        <w:rPr>
          <w:rFonts w:cstheme="minorHAnsi"/>
          <w:i/>
        </w:rPr>
        <w:t>2</w:t>
      </w:r>
      <w:r w:rsidR="00056C3B">
        <w:rPr>
          <w:rFonts w:cstheme="minorHAnsi"/>
          <w:i/>
        </w:rPr>
        <w:t>3</w:t>
      </w:r>
      <w:r w:rsidRPr="00163FA4">
        <w:rPr>
          <w:rFonts w:cstheme="minorHAnsi"/>
          <w:i/>
        </w:rPr>
        <w:t xml:space="preserve"> Performance Outcome Reports.” </w:t>
      </w:r>
    </w:p>
    <w:p w14:paraId="549968D8" w14:textId="77777777" w:rsidR="0019762A" w:rsidRPr="00163FA4" w:rsidRDefault="0019762A" w:rsidP="00D21644">
      <w:pPr>
        <w:spacing w:after="0" w:line="240" w:lineRule="auto"/>
        <w:jc w:val="both"/>
        <w:rPr>
          <w:rFonts w:cstheme="minorHAnsi"/>
          <w:i/>
        </w:rPr>
      </w:pPr>
    </w:p>
    <w:p w14:paraId="09448D5F" w14:textId="77777777" w:rsidR="0019762A" w:rsidRPr="0019762A" w:rsidRDefault="0019762A" w:rsidP="0019762A">
      <w:pPr>
        <w:spacing w:after="0" w:line="240" w:lineRule="auto"/>
        <w:rPr>
          <w:i/>
        </w:rPr>
      </w:pPr>
      <w:r w:rsidRPr="0019762A">
        <w:rPr>
          <w:i/>
        </w:rPr>
        <w:t>TPC = Treatment Plan Client</w:t>
      </w:r>
    </w:p>
    <w:p w14:paraId="25F03115" w14:textId="77777777" w:rsidR="0019762A" w:rsidRPr="0019762A" w:rsidRDefault="0019762A" w:rsidP="0019762A">
      <w:pPr>
        <w:spacing w:after="0" w:line="240" w:lineRule="auto"/>
        <w:rPr>
          <w:i/>
        </w:rPr>
      </w:pPr>
      <w:r w:rsidRPr="0019762A">
        <w:rPr>
          <w:i/>
        </w:rPr>
        <w:t>NTPC = Non-Treatment Plan Client</w:t>
      </w:r>
    </w:p>
    <w:p w14:paraId="0A97B59E" w14:textId="77777777" w:rsidR="0019762A" w:rsidRPr="0019762A" w:rsidRDefault="0019762A" w:rsidP="0019762A">
      <w:pPr>
        <w:spacing w:after="0" w:line="240" w:lineRule="auto"/>
        <w:rPr>
          <w:i/>
        </w:rPr>
      </w:pPr>
      <w:r w:rsidRPr="0019762A">
        <w:rPr>
          <w:i/>
        </w:rPr>
        <w:t>CSE = Community Service Event</w:t>
      </w:r>
    </w:p>
    <w:p w14:paraId="791F30B5" w14:textId="340FA34C" w:rsidR="0019762A" w:rsidRPr="0019762A" w:rsidRDefault="0019762A" w:rsidP="0019762A">
      <w:pPr>
        <w:spacing w:after="0" w:line="240" w:lineRule="auto"/>
        <w:rPr>
          <w:i/>
        </w:rPr>
      </w:pPr>
      <w:r w:rsidRPr="0019762A">
        <w:rPr>
          <w:i/>
        </w:rPr>
        <w:t>SC = Service Contact or Screening Contact</w:t>
      </w:r>
    </w:p>
    <w:p w14:paraId="02A49D64" w14:textId="3C9C8671" w:rsidR="0019762A" w:rsidRPr="0019762A" w:rsidRDefault="0019762A" w:rsidP="0019762A">
      <w:pPr>
        <w:spacing w:after="0" w:line="240" w:lineRule="auto"/>
        <w:rPr>
          <w:i/>
        </w:rPr>
      </w:pPr>
      <w:r w:rsidRPr="0019762A">
        <w:rPr>
          <w:i/>
        </w:rPr>
        <w:t>Other, as defined in individual program contract</w:t>
      </w:r>
    </w:p>
    <w:p w14:paraId="1D46443C" w14:textId="5241A5C7" w:rsidR="00C63CFB" w:rsidRDefault="00E02D5F" w:rsidP="00E02D5F">
      <w:pPr>
        <w:spacing w:after="0" w:line="240" w:lineRule="auto"/>
        <w:rPr>
          <w:i/>
          <w:sz w:val="24"/>
          <w:szCs w:val="24"/>
        </w:rPr>
      </w:pPr>
      <w:r w:rsidRPr="00770B51">
        <w:rPr>
          <w:i/>
          <w:sz w:val="24"/>
          <w:szCs w:val="24"/>
        </w:rPr>
        <w:t>______________________________________________________________________________</w:t>
      </w:r>
    </w:p>
    <w:p w14:paraId="3B8197BD" w14:textId="77777777" w:rsidR="00D24E0D" w:rsidRPr="00D24E0D" w:rsidRDefault="00D24E0D" w:rsidP="00E02D5F">
      <w:pPr>
        <w:spacing w:after="0" w:line="240" w:lineRule="auto"/>
        <w:rPr>
          <w:i/>
          <w:sz w:val="24"/>
          <w:szCs w:val="24"/>
        </w:rPr>
      </w:pPr>
    </w:p>
    <w:p w14:paraId="2BB46C3E" w14:textId="572C3389" w:rsidR="00E02D5F" w:rsidRPr="00D24E0D" w:rsidRDefault="00E02D5F" w:rsidP="00D24E0D">
      <w:pPr>
        <w:pStyle w:val="Heading2"/>
        <w:rPr>
          <w:rStyle w:val="Heading2Char"/>
          <w:rFonts w:ascii="Calibri" w:hAnsi="Calibri" w:cs="Calibri"/>
          <w:b/>
          <w:i/>
          <w:sz w:val="28"/>
          <w:szCs w:val="28"/>
        </w:rPr>
      </w:pPr>
      <w:r w:rsidRPr="00D24E0D">
        <w:rPr>
          <w:rFonts w:ascii="Calibri" w:hAnsi="Calibri" w:cs="Calibri"/>
          <w:b/>
          <w:i/>
          <w:color w:val="auto"/>
          <w:sz w:val="28"/>
          <w:szCs w:val="28"/>
        </w:rPr>
        <w:t>P</w:t>
      </w:r>
      <w:r w:rsidRPr="00D24E0D">
        <w:rPr>
          <w:rStyle w:val="Heading2Char"/>
          <w:rFonts w:ascii="Calibri" w:hAnsi="Calibri" w:cs="Calibri"/>
          <w:b/>
          <w:i/>
          <w:color w:val="auto"/>
          <w:sz w:val="28"/>
          <w:szCs w:val="28"/>
        </w:rPr>
        <w:t xml:space="preserve">riority: </w:t>
      </w:r>
      <w:r w:rsidR="008F4952" w:rsidRPr="00D24E0D">
        <w:rPr>
          <w:rStyle w:val="Heading2Char"/>
          <w:rFonts w:ascii="Calibri" w:hAnsi="Calibri" w:cs="Calibri"/>
          <w:b/>
          <w:i/>
          <w:color w:val="auto"/>
          <w:sz w:val="28"/>
          <w:szCs w:val="28"/>
        </w:rPr>
        <w:t>Self-Advocacy</w:t>
      </w:r>
    </w:p>
    <w:p w14:paraId="43A95413" w14:textId="77777777" w:rsidR="00E02D5F" w:rsidRPr="00B36DE7" w:rsidRDefault="00E02D5F" w:rsidP="00E02D5F">
      <w:pPr>
        <w:spacing w:after="0" w:line="240" w:lineRule="auto"/>
        <w:rPr>
          <w:i/>
          <w:sz w:val="24"/>
          <w:szCs w:val="24"/>
        </w:rPr>
      </w:pPr>
      <w:r w:rsidRPr="00B36DE7">
        <w:rPr>
          <w:i/>
          <w:sz w:val="24"/>
          <w:szCs w:val="24"/>
        </w:rPr>
        <w:t>______________________________________________________________________________</w:t>
      </w:r>
    </w:p>
    <w:p w14:paraId="290700A6" w14:textId="77777777" w:rsidR="00A66F24" w:rsidRPr="00B36DE7" w:rsidRDefault="00A66F24" w:rsidP="0071209F">
      <w:pPr>
        <w:spacing w:after="0" w:line="240" w:lineRule="auto"/>
        <w:rPr>
          <w:sz w:val="20"/>
          <w:szCs w:val="20"/>
        </w:rPr>
      </w:pPr>
    </w:p>
    <w:p w14:paraId="78E712F8" w14:textId="2F92F9F3" w:rsidR="0033679E" w:rsidRPr="0012116C" w:rsidRDefault="005973DE" w:rsidP="005973DE">
      <w:pPr>
        <w:spacing w:after="0" w:line="240" w:lineRule="auto"/>
        <w:rPr>
          <w:sz w:val="20"/>
          <w:szCs w:val="20"/>
        </w:rPr>
      </w:pPr>
      <w:r>
        <w:rPr>
          <w:i/>
          <w:sz w:val="24"/>
          <w:szCs w:val="24"/>
        </w:rPr>
        <w:t>There were no applications under the Self-Advocacy priority in PY2023.</w:t>
      </w:r>
    </w:p>
    <w:p w14:paraId="5317CB94" w14:textId="77777777" w:rsidR="00E02D5F" w:rsidRPr="00B36DE7" w:rsidRDefault="00E02D5F" w:rsidP="00E02D5F">
      <w:pPr>
        <w:spacing w:after="0" w:line="240" w:lineRule="auto"/>
        <w:rPr>
          <w:i/>
          <w:sz w:val="24"/>
          <w:szCs w:val="24"/>
        </w:rPr>
      </w:pPr>
      <w:r w:rsidRPr="00B36DE7">
        <w:rPr>
          <w:i/>
          <w:sz w:val="24"/>
          <w:szCs w:val="24"/>
        </w:rPr>
        <w:t>______________________________________________________________________________</w:t>
      </w:r>
    </w:p>
    <w:p w14:paraId="52E9CA33" w14:textId="77777777" w:rsidR="00C63CFB" w:rsidRPr="00B36DE7" w:rsidRDefault="00C63CFB" w:rsidP="00CF31FD">
      <w:pPr>
        <w:spacing w:after="0" w:line="240" w:lineRule="auto"/>
        <w:rPr>
          <w:b/>
          <w:i/>
          <w:sz w:val="28"/>
          <w:szCs w:val="28"/>
        </w:rPr>
      </w:pPr>
    </w:p>
    <w:p w14:paraId="6DFEF3C5" w14:textId="3C20EB1B" w:rsidR="00D4162F" w:rsidRPr="00D24E0D" w:rsidRDefault="00D4162F" w:rsidP="00D24E0D">
      <w:pPr>
        <w:pStyle w:val="Heading2"/>
        <w:rPr>
          <w:rFonts w:ascii="Calibri" w:hAnsi="Calibri" w:cs="Calibri"/>
          <w:b/>
          <w:bCs/>
          <w:i/>
          <w:iCs/>
          <w:color w:val="auto"/>
          <w:sz w:val="28"/>
          <w:szCs w:val="28"/>
        </w:rPr>
      </w:pPr>
      <w:r w:rsidRPr="00D24E0D">
        <w:rPr>
          <w:rFonts w:ascii="Calibri" w:hAnsi="Calibri" w:cs="Calibri"/>
          <w:b/>
          <w:bCs/>
          <w:i/>
          <w:iCs/>
          <w:color w:val="auto"/>
          <w:sz w:val="28"/>
          <w:szCs w:val="28"/>
        </w:rPr>
        <w:t xml:space="preserve">Priority: </w:t>
      </w:r>
      <w:r w:rsidR="00DD6D92" w:rsidRPr="00D24E0D">
        <w:rPr>
          <w:rFonts w:ascii="Calibri" w:hAnsi="Calibri" w:cs="Calibri"/>
          <w:b/>
          <w:bCs/>
          <w:i/>
          <w:iCs/>
          <w:color w:val="auto"/>
          <w:sz w:val="28"/>
          <w:szCs w:val="28"/>
        </w:rPr>
        <w:t>Linkage</w:t>
      </w:r>
      <w:r w:rsidR="00613732" w:rsidRPr="00D24E0D">
        <w:rPr>
          <w:rFonts w:ascii="Calibri" w:hAnsi="Calibri" w:cs="Calibri"/>
          <w:b/>
          <w:bCs/>
          <w:i/>
          <w:iCs/>
          <w:color w:val="auto"/>
          <w:sz w:val="28"/>
          <w:szCs w:val="28"/>
        </w:rPr>
        <w:t xml:space="preserve"> and Coordination</w:t>
      </w:r>
      <w:r w:rsidR="00DD6D92" w:rsidRPr="00D24E0D">
        <w:rPr>
          <w:rFonts w:ascii="Calibri" w:hAnsi="Calibri" w:cs="Calibri"/>
          <w:b/>
          <w:bCs/>
          <w:i/>
          <w:iCs/>
          <w:color w:val="auto"/>
          <w:sz w:val="28"/>
          <w:szCs w:val="28"/>
        </w:rPr>
        <w:t xml:space="preserve"> </w:t>
      </w:r>
    </w:p>
    <w:p w14:paraId="68DAC653" w14:textId="77777777" w:rsidR="00E02D5F" w:rsidRPr="00B36DE7" w:rsidRDefault="00E02D5F" w:rsidP="00E02D5F">
      <w:pPr>
        <w:spacing w:after="0" w:line="240" w:lineRule="auto"/>
        <w:rPr>
          <w:i/>
          <w:sz w:val="24"/>
          <w:szCs w:val="24"/>
        </w:rPr>
      </w:pPr>
      <w:r w:rsidRPr="00B36DE7">
        <w:rPr>
          <w:i/>
          <w:sz w:val="24"/>
          <w:szCs w:val="24"/>
        </w:rPr>
        <w:t>______________________________________________________________________________</w:t>
      </w:r>
    </w:p>
    <w:p w14:paraId="2BF73E70" w14:textId="77777777" w:rsidR="00D4162F" w:rsidRPr="00B36DE7" w:rsidRDefault="00D4162F" w:rsidP="00CF31FD">
      <w:pPr>
        <w:spacing w:after="0" w:line="240" w:lineRule="auto"/>
        <w:rPr>
          <w:i/>
          <w:sz w:val="24"/>
          <w:szCs w:val="24"/>
        </w:rPr>
      </w:pPr>
    </w:p>
    <w:p w14:paraId="472311D3" w14:textId="77777777" w:rsidR="00087939" w:rsidRPr="00153904" w:rsidRDefault="00ED4978" w:rsidP="00CF31FD">
      <w:pPr>
        <w:spacing w:after="0" w:line="240" w:lineRule="auto"/>
        <w:rPr>
          <w:i/>
          <w:sz w:val="24"/>
          <w:szCs w:val="24"/>
        </w:rPr>
      </w:pPr>
      <w:r w:rsidRPr="00153904">
        <w:rPr>
          <w:i/>
          <w:sz w:val="24"/>
          <w:szCs w:val="24"/>
        </w:rPr>
        <w:t xml:space="preserve">Champaign County Regional Planning Commission Community </w:t>
      </w:r>
      <w:r w:rsidR="00E82EE7" w:rsidRPr="00153904">
        <w:rPr>
          <w:i/>
          <w:sz w:val="24"/>
          <w:szCs w:val="24"/>
        </w:rPr>
        <w:t>Services</w:t>
      </w:r>
    </w:p>
    <w:p w14:paraId="276F9BE7" w14:textId="448329E5" w:rsidR="00ED4978" w:rsidRPr="00153904" w:rsidRDefault="00ED4978" w:rsidP="00CF31FD">
      <w:pPr>
        <w:spacing w:after="0" w:line="240" w:lineRule="auto"/>
        <w:rPr>
          <w:sz w:val="24"/>
          <w:szCs w:val="24"/>
        </w:rPr>
      </w:pPr>
      <w:r w:rsidRPr="00153904">
        <w:rPr>
          <w:b/>
          <w:sz w:val="24"/>
          <w:szCs w:val="24"/>
        </w:rPr>
        <w:t xml:space="preserve">Decision Support </w:t>
      </w:r>
      <w:r w:rsidR="00087939" w:rsidRPr="00153904">
        <w:rPr>
          <w:b/>
          <w:sz w:val="24"/>
          <w:szCs w:val="24"/>
        </w:rPr>
        <w:t>Person</w:t>
      </w:r>
      <w:r w:rsidR="00102B8B" w:rsidRPr="00153904">
        <w:rPr>
          <w:b/>
          <w:sz w:val="24"/>
          <w:szCs w:val="24"/>
        </w:rPr>
        <w:t xml:space="preserve"> </w:t>
      </w:r>
      <w:r w:rsidR="00087939" w:rsidRPr="00153904">
        <w:rPr>
          <w:b/>
          <w:sz w:val="24"/>
          <w:szCs w:val="24"/>
        </w:rPr>
        <w:t>Centered Planning</w:t>
      </w:r>
      <w:r w:rsidRPr="00153904">
        <w:rPr>
          <w:sz w:val="24"/>
          <w:szCs w:val="24"/>
        </w:rPr>
        <w:t xml:space="preserve"> $</w:t>
      </w:r>
      <w:r w:rsidR="00E307D5">
        <w:rPr>
          <w:sz w:val="24"/>
          <w:szCs w:val="24"/>
        </w:rPr>
        <w:t>323,550</w:t>
      </w:r>
    </w:p>
    <w:p w14:paraId="7FBCB4FF" w14:textId="37996A23" w:rsidR="008237E8" w:rsidRPr="00DF150D" w:rsidRDefault="0069370A" w:rsidP="00DF150D">
      <w:pPr>
        <w:spacing w:after="0" w:line="240" w:lineRule="auto"/>
        <w:ind w:left="720"/>
        <w:rPr>
          <w:sz w:val="20"/>
          <w:szCs w:val="20"/>
        </w:rPr>
      </w:pPr>
      <w:r w:rsidRPr="00DF30CD">
        <w:rPr>
          <w:b/>
          <w:sz w:val="20"/>
          <w:szCs w:val="20"/>
        </w:rPr>
        <w:t>Services:</w:t>
      </w:r>
      <w:r w:rsidRPr="00DF30CD">
        <w:rPr>
          <w:sz w:val="20"/>
          <w:szCs w:val="20"/>
        </w:rPr>
        <w:t xml:space="preserve"> </w:t>
      </w:r>
      <w:r w:rsidR="00DF150D" w:rsidRPr="00DF30CD">
        <w:rPr>
          <w:sz w:val="20"/>
          <w:szCs w:val="20"/>
        </w:rPr>
        <w:t xml:space="preserve">ISC staff assess persons who are eligible for and may or may not be receiving IDHS-DDD waiver funding and who have not yet been assessed for service preferences. Transition Consultants assist people/families in conflict free transition planning. Extensive outreach, preference assessment, and person-centered planning services for Champaign County residents with I/DD who do not yet have Medicaid-waiver funding. Consultation and transition planning for people with I/DD nearing graduation from secondary education. Conflict free person-centered planning and case management services, using DHS’ Discovery and Personal Plan tools currently utilized by ISC agencies throughout Illinois for those who do have Medicaid waiver funding. </w:t>
      </w:r>
      <w:r w:rsidR="00861660" w:rsidRPr="00DF30CD">
        <w:rPr>
          <w:sz w:val="20"/>
          <w:szCs w:val="20"/>
        </w:rPr>
        <w:t>Case management</w:t>
      </w:r>
      <w:r w:rsidR="00861660">
        <w:rPr>
          <w:sz w:val="20"/>
          <w:szCs w:val="20"/>
        </w:rPr>
        <w:t xml:space="preserve"> </w:t>
      </w:r>
      <w:r w:rsidR="00C13460">
        <w:rPr>
          <w:sz w:val="20"/>
          <w:szCs w:val="20"/>
        </w:rPr>
        <w:t xml:space="preserve">provided to PUNS enrolled people who are dually diagnosed. </w:t>
      </w:r>
      <w:r w:rsidR="00FE3A1E" w:rsidRPr="00C55019">
        <w:rPr>
          <w:b/>
          <w:sz w:val="20"/>
          <w:szCs w:val="20"/>
        </w:rPr>
        <w:t>Utilization targets:</w:t>
      </w:r>
      <w:r w:rsidR="004A42BD" w:rsidRPr="00C55019">
        <w:rPr>
          <w:sz w:val="20"/>
          <w:szCs w:val="20"/>
        </w:rPr>
        <w:t xml:space="preserve"> </w:t>
      </w:r>
      <w:r w:rsidR="00B8520C" w:rsidRPr="00C55019">
        <w:rPr>
          <w:sz w:val="20"/>
          <w:szCs w:val="20"/>
        </w:rPr>
        <w:t>3</w:t>
      </w:r>
      <w:r w:rsidR="00DA4331" w:rsidRPr="00C55019">
        <w:rPr>
          <w:sz w:val="20"/>
          <w:szCs w:val="20"/>
        </w:rPr>
        <w:t>2</w:t>
      </w:r>
      <w:r w:rsidR="00537364" w:rsidRPr="00C55019">
        <w:rPr>
          <w:sz w:val="20"/>
          <w:szCs w:val="20"/>
        </w:rPr>
        <w:t>0</w:t>
      </w:r>
      <w:r w:rsidR="004A42BD" w:rsidRPr="00C55019">
        <w:rPr>
          <w:sz w:val="20"/>
          <w:szCs w:val="20"/>
        </w:rPr>
        <w:t xml:space="preserve"> TPC, </w:t>
      </w:r>
      <w:r w:rsidR="00F9507A" w:rsidRPr="00C55019">
        <w:rPr>
          <w:sz w:val="20"/>
          <w:szCs w:val="20"/>
        </w:rPr>
        <w:t>2</w:t>
      </w:r>
      <w:r w:rsidR="00B8520C" w:rsidRPr="00C55019">
        <w:rPr>
          <w:sz w:val="20"/>
          <w:szCs w:val="20"/>
        </w:rPr>
        <w:t>0</w:t>
      </w:r>
      <w:r w:rsidR="004A42BD" w:rsidRPr="00C55019">
        <w:rPr>
          <w:sz w:val="20"/>
          <w:szCs w:val="20"/>
        </w:rPr>
        <w:t xml:space="preserve">0 NTPC, </w:t>
      </w:r>
      <w:r w:rsidR="00AB01EA" w:rsidRPr="00C55019">
        <w:rPr>
          <w:sz w:val="20"/>
          <w:szCs w:val="20"/>
        </w:rPr>
        <w:t>3</w:t>
      </w:r>
      <w:r w:rsidR="008237E8" w:rsidRPr="00C55019">
        <w:rPr>
          <w:sz w:val="20"/>
          <w:szCs w:val="20"/>
        </w:rPr>
        <w:t xml:space="preserve">00 SC, </w:t>
      </w:r>
      <w:r w:rsidR="00AB01EA" w:rsidRPr="00C55019">
        <w:rPr>
          <w:sz w:val="20"/>
          <w:szCs w:val="20"/>
        </w:rPr>
        <w:t>5</w:t>
      </w:r>
      <w:r w:rsidR="004A42BD" w:rsidRPr="00C55019">
        <w:rPr>
          <w:sz w:val="20"/>
          <w:szCs w:val="20"/>
        </w:rPr>
        <w:t>0 CSE.</w:t>
      </w:r>
      <w:r w:rsidR="008237E8" w:rsidRPr="00C55019">
        <w:rPr>
          <w:b/>
          <w:sz w:val="20"/>
          <w:szCs w:val="20"/>
        </w:rPr>
        <w:t xml:space="preserve"> Utilization actual:</w:t>
      </w:r>
      <w:r w:rsidR="008237E8" w:rsidRPr="00C55019">
        <w:rPr>
          <w:sz w:val="20"/>
          <w:szCs w:val="20"/>
        </w:rPr>
        <w:t xml:space="preserve"> </w:t>
      </w:r>
      <w:r w:rsidR="00A45737" w:rsidRPr="00C55019">
        <w:rPr>
          <w:sz w:val="20"/>
          <w:szCs w:val="20"/>
        </w:rPr>
        <w:t>320</w:t>
      </w:r>
      <w:r w:rsidR="008237E8" w:rsidRPr="00C55019">
        <w:rPr>
          <w:sz w:val="20"/>
          <w:szCs w:val="20"/>
        </w:rPr>
        <w:t xml:space="preserve"> TPC, </w:t>
      </w:r>
      <w:r w:rsidR="00C55019" w:rsidRPr="00C55019">
        <w:rPr>
          <w:sz w:val="20"/>
          <w:szCs w:val="20"/>
        </w:rPr>
        <w:t>429</w:t>
      </w:r>
      <w:r w:rsidR="008237E8" w:rsidRPr="00C55019">
        <w:rPr>
          <w:sz w:val="20"/>
          <w:szCs w:val="20"/>
        </w:rPr>
        <w:t xml:space="preserve"> NTPC, </w:t>
      </w:r>
      <w:r w:rsidR="00A45737" w:rsidRPr="00C55019">
        <w:rPr>
          <w:sz w:val="20"/>
          <w:szCs w:val="20"/>
        </w:rPr>
        <w:t>698</w:t>
      </w:r>
      <w:r w:rsidR="008237E8" w:rsidRPr="00C55019">
        <w:rPr>
          <w:sz w:val="20"/>
          <w:szCs w:val="20"/>
        </w:rPr>
        <w:t xml:space="preserve"> SC, </w:t>
      </w:r>
      <w:r w:rsidR="00A45737" w:rsidRPr="00C55019">
        <w:rPr>
          <w:sz w:val="20"/>
          <w:szCs w:val="20"/>
        </w:rPr>
        <w:t>27</w:t>
      </w:r>
      <w:r w:rsidR="008237E8" w:rsidRPr="00C55019">
        <w:rPr>
          <w:sz w:val="20"/>
          <w:szCs w:val="20"/>
        </w:rPr>
        <w:t xml:space="preserve"> CSE</w:t>
      </w:r>
      <w:r w:rsidR="003B17E4">
        <w:rPr>
          <w:sz w:val="20"/>
          <w:szCs w:val="20"/>
        </w:rPr>
        <w:t>, 3,280 hours of service</w:t>
      </w:r>
      <w:r w:rsidR="008237E8" w:rsidRPr="00C55019">
        <w:rPr>
          <w:sz w:val="20"/>
          <w:szCs w:val="20"/>
        </w:rPr>
        <w:t>.</w:t>
      </w:r>
      <w:r w:rsidR="003B17E4">
        <w:rPr>
          <w:sz w:val="20"/>
          <w:szCs w:val="20"/>
        </w:rPr>
        <w:t xml:space="preserve"> </w:t>
      </w:r>
    </w:p>
    <w:p w14:paraId="057890CD" w14:textId="77777777" w:rsidR="00D4162F" w:rsidRPr="0051762C" w:rsidRDefault="008237E8" w:rsidP="18803E81">
      <w:pPr>
        <w:spacing w:after="0" w:line="240" w:lineRule="auto"/>
        <w:ind w:left="720"/>
        <w:rPr>
          <w:sz w:val="20"/>
          <w:szCs w:val="20"/>
        </w:rPr>
      </w:pPr>
      <w:r w:rsidRPr="18803E81">
        <w:rPr>
          <w:sz w:val="20"/>
          <w:szCs w:val="20"/>
        </w:rPr>
        <w:t xml:space="preserve"> </w:t>
      </w:r>
    </w:p>
    <w:p w14:paraId="7D57CD2E" w14:textId="64E591BE" w:rsidR="00D4162F" w:rsidRPr="00A9215E" w:rsidRDefault="00D4162F" w:rsidP="00D4162F">
      <w:pPr>
        <w:spacing w:after="0" w:line="240" w:lineRule="auto"/>
        <w:rPr>
          <w:i/>
          <w:sz w:val="24"/>
          <w:szCs w:val="24"/>
        </w:rPr>
      </w:pPr>
      <w:r w:rsidRPr="00A9215E">
        <w:rPr>
          <w:i/>
          <w:sz w:val="24"/>
          <w:szCs w:val="24"/>
        </w:rPr>
        <w:t>D</w:t>
      </w:r>
      <w:r w:rsidR="00B9002F" w:rsidRPr="00A9215E">
        <w:rPr>
          <w:i/>
          <w:sz w:val="24"/>
          <w:szCs w:val="24"/>
        </w:rPr>
        <w:t>SC</w:t>
      </w:r>
      <w:r w:rsidRPr="00A9215E">
        <w:rPr>
          <w:i/>
          <w:sz w:val="24"/>
          <w:szCs w:val="24"/>
        </w:rPr>
        <w:t xml:space="preserve"> </w:t>
      </w:r>
      <w:r w:rsidRPr="00A9215E">
        <w:rPr>
          <w:b/>
          <w:sz w:val="24"/>
          <w:szCs w:val="24"/>
        </w:rPr>
        <w:t>Service Coordination</w:t>
      </w:r>
      <w:r w:rsidRPr="00A9215E">
        <w:rPr>
          <w:sz w:val="24"/>
          <w:szCs w:val="24"/>
        </w:rPr>
        <w:t xml:space="preserve"> $</w:t>
      </w:r>
      <w:r w:rsidR="000B75A0" w:rsidRPr="00A9215E">
        <w:rPr>
          <w:sz w:val="24"/>
          <w:szCs w:val="24"/>
        </w:rPr>
        <w:t>468,000</w:t>
      </w:r>
    </w:p>
    <w:p w14:paraId="2C674D35" w14:textId="57FF709D" w:rsidR="00D4162F" w:rsidRPr="00DC522A" w:rsidRDefault="00D4162F" w:rsidP="00D4162F">
      <w:pPr>
        <w:spacing w:after="0" w:line="240" w:lineRule="auto"/>
        <w:ind w:left="720"/>
        <w:rPr>
          <w:sz w:val="20"/>
          <w:szCs w:val="20"/>
        </w:rPr>
      </w:pPr>
      <w:r w:rsidRPr="00A9215E">
        <w:rPr>
          <w:b/>
          <w:sz w:val="20"/>
          <w:szCs w:val="20"/>
        </w:rPr>
        <w:t>Services:</w:t>
      </w:r>
      <w:r w:rsidRPr="00A9215E">
        <w:rPr>
          <w:sz w:val="20"/>
          <w:szCs w:val="20"/>
        </w:rPr>
        <w:t xml:space="preserve"> Serves children and adults with I/DD who request support to enhance or maintain their highest level of independence in the community, at work, and in their home. Focusing on the hopes, dreams, and aspirations serve</w:t>
      </w:r>
      <w:r w:rsidR="000517CD" w:rsidRPr="00A9215E">
        <w:rPr>
          <w:sz w:val="20"/>
          <w:szCs w:val="20"/>
        </w:rPr>
        <w:t>s</w:t>
      </w:r>
      <w:r w:rsidRPr="00A9215E">
        <w:rPr>
          <w:sz w:val="20"/>
          <w:szCs w:val="20"/>
        </w:rPr>
        <w:t xml:space="preserve"> as the basis of planning and outcomes for that person. With each person as the center of their team, Case Coordinators work closely with all members of each person’s team assuring the most person–centered and effective coordination. </w:t>
      </w:r>
      <w:r w:rsidR="008237E8" w:rsidRPr="00DC522A">
        <w:rPr>
          <w:b/>
          <w:sz w:val="20"/>
          <w:szCs w:val="20"/>
        </w:rPr>
        <w:t>Utilization targets:</w:t>
      </w:r>
      <w:r w:rsidR="00584E78" w:rsidRPr="00DC522A">
        <w:rPr>
          <w:sz w:val="20"/>
          <w:szCs w:val="20"/>
        </w:rPr>
        <w:t xml:space="preserve"> </w:t>
      </w:r>
      <w:r w:rsidR="00537364" w:rsidRPr="00DC522A">
        <w:rPr>
          <w:sz w:val="20"/>
          <w:szCs w:val="20"/>
        </w:rPr>
        <w:t>280</w:t>
      </w:r>
      <w:r w:rsidR="008237E8" w:rsidRPr="00DC522A">
        <w:rPr>
          <w:sz w:val="20"/>
          <w:szCs w:val="20"/>
        </w:rPr>
        <w:t xml:space="preserve"> TPC, </w:t>
      </w:r>
      <w:r w:rsidR="00584E78" w:rsidRPr="00DC522A">
        <w:rPr>
          <w:sz w:val="20"/>
          <w:szCs w:val="20"/>
        </w:rPr>
        <w:t>36</w:t>
      </w:r>
      <w:r w:rsidR="008237E8" w:rsidRPr="00DC522A">
        <w:rPr>
          <w:sz w:val="20"/>
          <w:szCs w:val="20"/>
        </w:rPr>
        <w:t xml:space="preserve"> NTPC, </w:t>
      </w:r>
      <w:r w:rsidR="00BD655B" w:rsidRPr="00DC522A">
        <w:rPr>
          <w:sz w:val="20"/>
          <w:szCs w:val="20"/>
        </w:rPr>
        <w:t>7</w:t>
      </w:r>
      <w:r w:rsidR="008833EE" w:rsidRPr="00DC522A">
        <w:rPr>
          <w:sz w:val="20"/>
          <w:szCs w:val="20"/>
        </w:rPr>
        <w:t>0</w:t>
      </w:r>
      <w:r w:rsidR="008237E8" w:rsidRPr="00DC522A">
        <w:rPr>
          <w:sz w:val="20"/>
          <w:szCs w:val="20"/>
        </w:rPr>
        <w:t xml:space="preserve"> SC, 2 CSE. </w:t>
      </w:r>
      <w:r w:rsidR="008237E8" w:rsidRPr="00DC522A">
        <w:rPr>
          <w:b/>
          <w:sz w:val="20"/>
          <w:szCs w:val="20"/>
        </w:rPr>
        <w:t xml:space="preserve">Utilization </w:t>
      </w:r>
      <w:r w:rsidR="00A66F24" w:rsidRPr="00DC522A">
        <w:rPr>
          <w:b/>
          <w:sz w:val="20"/>
          <w:szCs w:val="20"/>
        </w:rPr>
        <w:t>actual</w:t>
      </w:r>
      <w:r w:rsidR="008237E8" w:rsidRPr="00DC522A">
        <w:rPr>
          <w:b/>
          <w:sz w:val="20"/>
          <w:szCs w:val="20"/>
        </w:rPr>
        <w:t>:</w:t>
      </w:r>
      <w:r w:rsidR="008237E8" w:rsidRPr="00DC522A">
        <w:rPr>
          <w:sz w:val="20"/>
          <w:szCs w:val="20"/>
        </w:rPr>
        <w:t xml:space="preserve"> </w:t>
      </w:r>
      <w:r w:rsidR="00BC27EE" w:rsidRPr="00DC522A">
        <w:rPr>
          <w:sz w:val="20"/>
          <w:szCs w:val="20"/>
        </w:rPr>
        <w:t>24</w:t>
      </w:r>
      <w:r w:rsidR="00054118" w:rsidRPr="00DC522A">
        <w:rPr>
          <w:sz w:val="20"/>
          <w:szCs w:val="20"/>
        </w:rPr>
        <w:t>8</w:t>
      </w:r>
      <w:r w:rsidR="008237E8" w:rsidRPr="00DC522A">
        <w:rPr>
          <w:sz w:val="20"/>
          <w:szCs w:val="20"/>
        </w:rPr>
        <w:t xml:space="preserve"> TPC, </w:t>
      </w:r>
      <w:r w:rsidR="00BC27EE" w:rsidRPr="00DC522A">
        <w:rPr>
          <w:sz w:val="20"/>
          <w:szCs w:val="20"/>
        </w:rPr>
        <w:t>3</w:t>
      </w:r>
      <w:r w:rsidR="00054118" w:rsidRPr="00DC522A">
        <w:rPr>
          <w:sz w:val="20"/>
          <w:szCs w:val="20"/>
        </w:rPr>
        <w:t>1</w:t>
      </w:r>
      <w:r w:rsidR="008237E8" w:rsidRPr="00DC522A">
        <w:rPr>
          <w:sz w:val="20"/>
          <w:szCs w:val="20"/>
        </w:rPr>
        <w:t xml:space="preserve"> NTPC, </w:t>
      </w:r>
      <w:r w:rsidR="00BC27EE" w:rsidRPr="00DC522A">
        <w:rPr>
          <w:sz w:val="20"/>
          <w:szCs w:val="20"/>
        </w:rPr>
        <w:t>2</w:t>
      </w:r>
      <w:r w:rsidR="00054118" w:rsidRPr="00DC522A">
        <w:rPr>
          <w:sz w:val="20"/>
          <w:szCs w:val="20"/>
        </w:rPr>
        <w:t>4</w:t>
      </w:r>
      <w:r w:rsidR="008237E8" w:rsidRPr="00DC522A">
        <w:rPr>
          <w:sz w:val="20"/>
          <w:szCs w:val="20"/>
        </w:rPr>
        <w:t xml:space="preserve"> SC, </w:t>
      </w:r>
      <w:r w:rsidR="00054118" w:rsidRPr="00DC522A">
        <w:rPr>
          <w:sz w:val="20"/>
          <w:szCs w:val="20"/>
        </w:rPr>
        <w:t>4</w:t>
      </w:r>
      <w:r w:rsidR="00BC27EE" w:rsidRPr="00DC522A">
        <w:rPr>
          <w:sz w:val="20"/>
          <w:szCs w:val="20"/>
        </w:rPr>
        <w:t xml:space="preserve"> </w:t>
      </w:r>
      <w:r w:rsidR="008237E8" w:rsidRPr="00DC522A">
        <w:rPr>
          <w:sz w:val="20"/>
          <w:szCs w:val="20"/>
        </w:rPr>
        <w:t>CSE</w:t>
      </w:r>
      <w:r w:rsidR="003B17E4">
        <w:rPr>
          <w:sz w:val="20"/>
          <w:szCs w:val="20"/>
        </w:rPr>
        <w:t>, 5,866 hours of service</w:t>
      </w:r>
      <w:r w:rsidR="008237E8" w:rsidRPr="00DC522A">
        <w:rPr>
          <w:sz w:val="20"/>
          <w:szCs w:val="20"/>
        </w:rPr>
        <w:t>.</w:t>
      </w:r>
    </w:p>
    <w:p w14:paraId="1209A886" w14:textId="77777777" w:rsidR="00D4162F" w:rsidRPr="00DC522A" w:rsidRDefault="00D4162F" w:rsidP="00FE3A1E">
      <w:pPr>
        <w:spacing w:after="0" w:line="240" w:lineRule="auto"/>
        <w:ind w:left="720"/>
        <w:rPr>
          <w:sz w:val="20"/>
          <w:szCs w:val="20"/>
        </w:rPr>
      </w:pPr>
    </w:p>
    <w:p w14:paraId="53A58573" w14:textId="6B3309FE" w:rsidR="00470CB4" w:rsidRPr="00DC522A" w:rsidRDefault="00470CB4" w:rsidP="00470CB4">
      <w:pPr>
        <w:spacing w:after="0" w:line="240" w:lineRule="auto"/>
        <w:rPr>
          <w:i/>
          <w:sz w:val="24"/>
          <w:szCs w:val="24"/>
        </w:rPr>
      </w:pPr>
      <w:r w:rsidRPr="00DC522A">
        <w:rPr>
          <w:i/>
          <w:sz w:val="24"/>
          <w:szCs w:val="24"/>
        </w:rPr>
        <w:t>______________________________________________________________________________</w:t>
      </w:r>
    </w:p>
    <w:p w14:paraId="0FFD7681" w14:textId="77777777" w:rsidR="0084426B" w:rsidRPr="00DC522A" w:rsidRDefault="0084426B" w:rsidP="0084426B">
      <w:pPr>
        <w:spacing w:after="0" w:line="240" w:lineRule="auto"/>
        <w:ind w:left="720"/>
        <w:rPr>
          <w:i/>
          <w:iCs/>
          <w:sz w:val="28"/>
          <w:szCs w:val="28"/>
        </w:rPr>
      </w:pPr>
    </w:p>
    <w:p w14:paraId="4DCEC3B0" w14:textId="318DB5DD" w:rsidR="00613732" w:rsidRPr="00707351" w:rsidRDefault="00613732" w:rsidP="00D24E0D">
      <w:pPr>
        <w:pStyle w:val="Heading2"/>
        <w:rPr>
          <w:rFonts w:ascii="Calibri" w:hAnsi="Calibri" w:cs="Calibri"/>
          <w:b/>
          <w:bCs/>
          <w:i/>
          <w:iCs/>
          <w:color w:val="auto"/>
          <w:sz w:val="28"/>
          <w:szCs w:val="28"/>
        </w:rPr>
      </w:pPr>
      <w:r w:rsidRPr="00707351">
        <w:rPr>
          <w:rFonts w:ascii="Calibri" w:hAnsi="Calibri" w:cs="Calibri"/>
          <w:b/>
          <w:bCs/>
          <w:i/>
          <w:iCs/>
          <w:color w:val="auto"/>
          <w:sz w:val="28"/>
          <w:szCs w:val="28"/>
        </w:rPr>
        <w:lastRenderedPageBreak/>
        <w:t>Priority: Home Life</w:t>
      </w:r>
    </w:p>
    <w:p w14:paraId="103608EA" w14:textId="77777777" w:rsidR="00613732" w:rsidRPr="00707351" w:rsidRDefault="00613732" w:rsidP="00613732">
      <w:pPr>
        <w:spacing w:after="0" w:line="240" w:lineRule="auto"/>
        <w:rPr>
          <w:i/>
          <w:sz w:val="24"/>
          <w:szCs w:val="24"/>
        </w:rPr>
      </w:pPr>
      <w:r w:rsidRPr="00707351">
        <w:rPr>
          <w:i/>
          <w:sz w:val="24"/>
          <w:szCs w:val="24"/>
        </w:rPr>
        <w:t>______________________________________________________________________________</w:t>
      </w:r>
    </w:p>
    <w:p w14:paraId="0400A18C" w14:textId="77777777" w:rsidR="00613732" w:rsidRPr="00707351" w:rsidRDefault="00613732" w:rsidP="00613732">
      <w:pPr>
        <w:spacing w:after="0" w:line="240" w:lineRule="auto"/>
        <w:rPr>
          <w:i/>
          <w:sz w:val="24"/>
          <w:szCs w:val="24"/>
        </w:rPr>
      </w:pPr>
    </w:p>
    <w:p w14:paraId="2742359A" w14:textId="46EDA2B3" w:rsidR="00613732" w:rsidRPr="00707351" w:rsidRDefault="00613732" w:rsidP="00613732">
      <w:pPr>
        <w:spacing w:after="0" w:line="240" w:lineRule="auto"/>
        <w:rPr>
          <w:sz w:val="24"/>
          <w:szCs w:val="24"/>
        </w:rPr>
      </w:pPr>
      <w:r w:rsidRPr="00707351">
        <w:rPr>
          <w:i/>
          <w:sz w:val="24"/>
          <w:szCs w:val="24"/>
        </w:rPr>
        <w:t xml:space="preserve">Community Choices </w:t>
      </w:r>
      <w:r w:rsidR="00635671" w:rsidRPr="00707351">
        <w:rPr>
          <w:b/>
          <w:sz w:val="24"/>
          <w:szCs w:val="24"/>
        </w:rPr>
        <w:t>Inclusive Community Support</w:t>
      </w:r>
      <w:r w:rsidR="001046AE" w:rsidRPr="00707351">
        <w:rPr>
          <w:b/>
          <w:sz w:val="24"/>
          <w:szCs w:val="24"/>
        </w:rPr>
        <w:t xml:space="preserve"> </w:t>
      </w:r>
      <w:r w:rsidR="001046AE" w:rsidRPr="00707351">
        <w:rPr>
          <w:bCs/>
          <w:sz w:val="24"/>
          <w:szCs w:val="24"/>
        </w:rPr>
        <w:t>(formerly C</w:t>
      </w:r>
      <w:r w:rsidRPr="00707351">
        <w:rPr>
          <w:bCs/>
          <w:sz w:val="24"/>
          <w:szCs w:val="24"/>
        </w:rPr>
        <w:t>ommunity Living</w:t>
      </w:r>
      <w:r w:rsidR="001046AE" w:rsidRPr="00707351">
        <w:rPr>
          <w:bCs/>
          <w:sz w:val="24"/>
          <w:szCs w:val="24"/>
        </w:rPr>
        <w:t>)</w:t>
      </w:r>
      <w:r w:rsidRPr="00707351">
        <w:rPr>
          <w:sz w:val="24"/>
          <w:szCs w:val="24"/>
        </w:rPr>
        <w:t xml:space="preserve"> $</w:t>
      </w:r>
      <w:r w:rsidR="00635671" w:rsidRPr="00707351">
        <w:rPr>
          <w:sz w:val="24"/>
          <w:szCs w:val="24"/>
        </w:rPr>
        <w:t>193,874</w:t>
      </w:r>
    </w:p>
    <w:p w14:paraId="29579A77" w14:textId="6E3151F0" w:rsidR="00E33DF6" w:rsidRPr="003462C7" w:rsidRDefault="00613732" w:rsidP="003462C7">
      <w:pPr>
        <w:spacing w:after="0" w:line="240" w:lineRule="auto"/>
        <w:ind w:left="720"/>
        <w:rPr>
          <w:sz w:val="20"/>
          <w:szCs w:val="20"/>
        </w:rPr>
      </w:pPr>
      <w:r w:rsidRPr="00707351">
        <w:rPr>
          <w:b/>
          <w:sz w:val="20"/>
          <w:szCs w:val="20"/>
        </w:rPr>
        <w:t>Services:</w:t>
      </w:r>
      <w:r w:rsidRPr="00707351">
        <w:rPr>
          <w:sz w:val="20"/>
          <w:szCs w:val="20"/>
        </w:rPr>
        <w:t xml:space="preserve"> </w:t>
      </w:r>
      <w:r w:rsidR="003462C7" w:rsidRPr="00707351">
        <w:rPr>
          <w:sz w:val="20"/>
          <w:szCs w:val="20"/>
        </w:rPr>
        <w:t xml:space="preserve">Housing, skills, connections, resource coordination, benefits and budget management, health, daily life coordination, and comprehensive HBS administration. Services chosen after </w:t>
      </w:r>
      <w:r w:rsidR="008A65DD" w:rsidRPr="00707351">
        <w:rPr>
          <w:sz w:val="20"/>
          <w:szCs w:val="20"/>
        </w:rPr>
        <w:t>an in</w:t>
      </w:r>
      <w:r w:rsidR="003462C7" w:rsidRPr="00707351">
        <w:rPr>
          <w:sz w:val="20"/>
          <w:szCs w:val="20"/>
        </w:rPr>
        <w:t xml:space="preserve">-depth planning process. Family-Driven Support: planning process for self-directed community living. Sustained Community Supports (ala carte): choice of specific services and </w:t>
      </w:r>
      <w:r w:rsidR="00CF2B74" w:rsidRPr="00707351">
        <w:rPr>
          <w:sz w:val="20"/>
          <w:szCs w:val="20"/>
        </w:rPr>
        <w:t>support</w:t>
      </w:r>
      <w:r w:rsidR="003462C7" w:rsidRPr="00707351">
        <w:rPr>
          <w:sz w:val="20"/>
          <w:szCs w:val="20"/>
        </w:rPr>
        <w:t xml:space="preserve"> in any of the domains on a </w:t>
      </w:r>
      <w:r w:rsidR="00CF2B74" w:rsidRPr="00707351">
        <w:rPr>
          <w:sz w:val="20"/>
          <w:szCs w:val="20"/>
        </w:rPr>
        <w:t>short- or long-term</w:t>
      </w:r>
      <w:r w:rsidR="003462C7" w:rsidRPr="00707351">
        <w:rPr>
          <w:sz w:val="20"/>
          <w:szCs w:val="20"/>
        </w:rPr>
        <w:t xml:space="preserve"> basis. Sustained Community Supports (full coordination): people looking for </w:t>
      </w:r>
      <w:r w:rsidR="00CF2B74" w:rsidRPr="00707351">
        <w:rPr>
          <w:sz w:val="20"/>
          <w:szCs w:val="20"/>
        </w:rPr>
        <w:t>in-depth</w:t>
      </w:r>
      <w:r w:rsidR="003462C7" w:rsidRPr="00707351">
        <w:rPr>
          <w:sz w:val="20"/>
          <w:szCs w:val="20"/>
        </w:rPr>
        <w:t xml:space="preserve"> support for daily living can choose to participate in most, or all, of the service domains. Program Design: Support will be provided by a team and up to 5 times per week. Optional Personal Development Classes available to participants and other </w:t>
      </w:r>
      <w:r w:rsidR="008A65DD" w:rsidRPr="00707351">
        <w:rPr>
          <w:sz w:val="20"/>
          <w:szCs w:val="20"/>
        </w:rPr>
        <w:t>m</w:t>
      </w:r>
      <w:r w:rsidR="003462C7" w:rsidRPr="00707351">
        <w:rPr>
          <w:sz w:val="20"/>
          <w:szCs w:val="20"/>
        </w:rPr>
        <w:t>embers.</w:t>
      </w:r>
      <w:r w:rsidR="00CF2B74" w:rsidRPr="00707351">
        <w:rPr>
          <w:sz w:val="20"/>
          <w:szCs w:val="20"/>
        </w:rPr>
        <w:t xml:space="preserve"> </w:t>
      </w:r>
      <w:r w:rsidRPr="00707351">
        <w:rPr>
          <w:b/>
          <w:sz w:val="20"/>
        </w:rPr>
        <w:t>Utilization targets:</w:t>
      </w:r>
      <w:r w:rsidRPr="00707351">
        <w:rPr>
          <w:sz w:val="20"/>
        </w:rPr>
        <w:t xml:space="preserve"> </w:t>
      </w:r>
      <w:r w:rsidR="00517EF7" w:rsidRPr="00707351">
        <w:rPr>
          <w:sz w:val="20"/>
        </w:rPr>
        <w:t>30</w:t>
      </w:r>
      <w:r w:rsidRPr="00707351">
        <w:rPr>
          <w:sz w:val="20"/>
        </w:rPr>
        <w:t xml:space="preserve"> TPC, 15 NTPCs, </w:t>
      </w:r>
      <w:r w:rsidR="004B6F30" w:rsidRPr="00707351">
        <w:rPr>
          <w:sz w:val="20"/>
        </w:rPr>
        <w:t>4</w:t>
      </w:r>
      <w:r w:rsidRPr="00707351">
        <w:rPr>
          <w:sz w:val="20"/>
        </w:rPr>
        <w:t xml:space="preserve"> CSE, </w:t>
      </w:r>
      <w:r w:rsidR="004B6F30" w:rsidRPr="00707351">
        <w:rPr>
          <w:sz w:val="20"/>
        </w:rPr>
        <w:t>3</w:t>
      </w:r>
      <w:r w:rsidR="00F92050">
        <w:rPr>
          <w:sz w:val="20"/>
        </w:rPr>
        <w:t>,</w:t>
      </w:r>
      <w:r w:rsidR="004B6F30" w:rsidRPr="00707351">
        <w:rPr>
          <w:sz w:val="20"/>
        </w:rPr>
        <w:t>5</w:t>
      </w:r>
      <w:r w:rsidR="00D01491" w:rsidRPr="00707351">
        <w:rPr>
          <w:sz w:val="20"/>
        </w:rPr>
        <w:t>3</w:t>
      </w:r>
      <w:r w:rsidR="004B6F30" w:rsidRPr="00707351">
        <w:rPr>
          <w:sz w:val="20"/>
        </w:rPr>
        <w:t>9</w:t>
      </w:r>
      <w:r w:rsidRPr="00707351">
        <w:rPr>
          <w:sz w:val="20"/>
        </w:rPr>
        <w:t xml:space="preserve"> SC, </w:t>
      </w:r>
      <w:r w:rsidR="00034A01" w:rsidRPr="00707351">
        <w:rPr>
          <w:sz w:val="20"/>
        </w:rPr>
        <w:t>4</w:t>
      </w:r>
      <w:r w:rsidR="00F92050">
        <w:rPr>
          <w:sz w:val="20"/>
        </w:rPr>
        <w:t>,</w:t>
      </w:r>
      <w:r w:rsidR="00034A01" w:rsidRPr="00707351">
        <w:rPr>
          <w:sz w:val="20"/>
        </w:rPr>
        <w:t>100</w:t>
      </w:r>
      <w:r w:rsidRPr="00707351">
        <w:rPr>
          <w:sz w:val="20"/>
        </w:rPr>
        <w:t xml:space="preserve"> Other (direct support hours</w:t>
      </w:r>
      <w:r w:rsidR="00F92050">
        <w:rPr>
          <w:sz w:val="20"/>
        </w:rPr>
        <w:t xml:space="preserve"> + Personal Development class hours</w:t>
      </w:r>
      <w:r w:rsidRPr="00707351">
        <w:rPr>
          <w:sz w:val="20"/>
        </w:rPr>
        <w:t xml:space="preserve">). </w:t>
      </w:r>
      <w:r w:rsidRPr="00707351">
        <w:rPr>
          <w:b/>
          <w:sz w:val="20"/>
        </w:rPr>
        <w:t>Utilization actual:</w:t>
      </w:r>
      <w:r w:rsidRPr="00707351">
        <w:rPr>
          <w:sz w:val="20"/>
        </w:rPr>
        <w:t xml:space="preserve"> </w:t>
      </w:r>
      <w:r w:rsidR="00707351" w:rsidRPr="00707351">
        <w:rPr>
          <w:sz w:val="20"/>
        </w:rPr>
        <w:t>32</w:t>
      </w:r>
      <w:r w:rsidRPr="00707351">
        <w:rPr>
          <w:sz w:val="20"/>
        </w:rPr>
        <w:t xml:space="preserve"> TPC, </w:t>
      </w:r>
      <w:r w:rsidR="00707351" w:rsidRPr="00707351">
        <w:rPr>
          <w:sz w:val="20"/>
        </w:rPr>
        <w:t>20</w:t>
      </w:r>
      <w:r w:rsidRPr="00707351">
        <w:rPr>
          <w:sz w:val="20"/>
        </w:rPr>
        <w:t xml:space="preserve"> NTPC, </w:t>
      </w:r>
      <w:r w:rsidR="00707351" w:rsidRPr="00707351">
        <w:rPr>
          <w:sz w:val="20"/>
        </w:rPr>
        <w:t>9</w:t>
      </w:r>
      <w:r w:rsidRPr="00707351">
        <w:rPr>
          <w:sz w:val="20"/>
        </w:rPr>
        <w:t xml:space="preserve"> CSE, </w:t>
      </w:r>
      <w:r w:rsidR="00707351" w:rsidRPr="00707351">
        <w:rPr>
          <w:sz w:val="20"/>
        </w:rPr>
        <w:t>1</w:t>
      </w:r>
      <w:r w:rsidR="00F92050">
        <w:rPr>
          <w:sz w:val="20"/>
        </w:rPr>
        <w:t>,</w:t>
      </w:r>
      <w:r w:rsidR="00707351" w:rsidRPr="00707351">
        <w:rPr>
          <w:sz w:val="20"/>
        </w:rPr>
        <w:t>930</w:t>
      </w:r>
      <w:r w:rsidRPr="00707351">
        <w:rPr>
          <w:sz w:val="20"/>
        </w:rPr>
        <w:t xml:space="preserve"> SC, </w:t>
      </w:r>
      <w:r w:rsidR="00F92050">
        <w:rPr>
          <w:sz w:val="20"/>
        </w:rPr>
        <w:t xml:space="preserve">2,103 </w:t>
      </w:r>
      <w:r w:rsidRPr="00707351">
        <w:rPr>
          <w:sz w:val="20"/>
        </w:rPr>
        <w:t>direct support hours</w:t>
      </w:r>
      <w:r w:rsidR="00F92050">
        <w:rPr>
          <w:sz w:val="20"/>
        </w:rPr>
        <w:t>, 305 Personal Development class hours</w:t>
      </w:r>
      <w:r w:rsidRPr="00707351">
        <w:rPr>
          <w:sz w:val="20"/>
        </w:rPr>
        <w:t>.</w:t>
      </w:r>
    </w:p>
    <w:p w14:paraId="36C47574" w14:textId="053F3861" w:rsidR="00047FE2" w:rsidRPr="00C041E9" w:rsidRDefault="00047FE2" w:rsidP="007C7AA3">
      <w:pPr>
        <w:spacing w:after="0" w:line="240" w:lineRule="auto"/>
        <w:ind w:left="720"/>
        <w:rPr>
          <w:sz w:val="20"/>
          <w:highlight w:val="yellow"/>
        </w:rPr>
      </w:pPr>
    </w:p>
    <w:p w14:paraId="0F410111" w14:textId="2258595A" w:rsidR="00047FE2" w:rsidRPr="00444058" w:rsidRDefault="00047FE2" w:rsidP="00047FE2">
      <w:pPr>
        <w:spacing w:after="0" w:line="240" w:lineRule="auto"/>
        <w:rPr>
          <w:sz w:val="24"/>
          <w:szCs w:val="24"/>
        </w:rPr>
      </w:pPr>
      <w:r w:rsidRPr="00444058">
        <w:rPr>
          <w:i/>
          <w:sz w:val="24"/>
          <w:szCs w:val="24"/>
        </w:rPr>
        <w:t>D</w:t>
      </w:r>
      <w:r w:rsidR="00C7672A" w:rsidRPr="00444058">
        <w:rPr>
          <w:i/>
          <w:sz w:val="24"/>
          <w:szCs w:val="24"/>
        </w:rPr>
        <w:t>SC</w:t>
      </w:r>
      <w:r w:rsidRPr="00444058">
        <w:rPr>
          <w:i/>
          <w:sz w:val="24"/>
          <w:szCs w:val="24"/>
        </w:rPr>
        <w:t xml:space="preserve"> </w:t>
      </w:r>
      <w:r w:rsidRPr="00444058">
        <w:rPr>
          <w:b/>
          <w:sz w:val="24"/>
          <w:szCs w:val="24"/>
        </w:rPr>
        <w:t xml:space="preserve">Community Living </w:t>
      </w:r>
      <w:r w:rsidRPr="00444058">
        <w:rPr>
          <w:sz w:val="24"/>
          <w:szCs w:val="24"/>
        </w:rPr>
        <w:t>$</w:t>
      </w:r>
      <w:r w:rsidR="00A208FD" w:rsidRPr="00444058">
        <w:rPr>
          <w:sz w:val="24"/>
          <w:szCs w:val="24"/>
        </w:rPr>
        <w:t>536,000</w:t>
      </w:r>
    </w:p>
    <w:p w14:paraId="4BD28FB0" w14:textId="13D6934D" w:rsidR="00047FE2" w:rsidRPr="00151FA4" w:rsidRDefault="00047FE2" w:rsidP="00047FE2">
      <w:pPr>
        <w:spacing w:before="240" w:line="240" w:lineRule="auto"/>
        <w:ind w:left="720"/>
        <w:contextualSpacing/>
        <w:rPr>
          <w:sz w:val="20"/>
          <w:szCs w:val="20"/>
        </w:rPr>
      </w:pPr>
      <w:r w:rsidRPr="00444058">
        <w:rPr>
          <w:b/>
          <w:sz w:val="20"/>
          <w:szCs w:val="20"/>
        </w:rPr>
        <w:t>Services:</w:t>
      </w:r>
      <w:r w:rsidRPr="00444058">
        <w:rPr>
          <w:sz w:val="20"/>
          <w:szCs w:val="20"/>
        </w:rPr>
        <w:t xml:space="preserve"> </w:t>
      </w:r>
      <w:r w:rsidR="00FA054D" w:rsidRPr="00444058">
        <w:rPr>
          <w:sz w:val="20"/>
          <w:szCs w:val="20"/>
        </w:rPr>
        <w:t>Program</w:t>
      </w:r>
      <w:r w:rsidR="00FA054D" w:rsidRPr="00FA054D">
        <w:rPr>
          <w:sz w:val="20"/>
          <w:szCs w:val="20"/>
        </w:rPr>
        <w:t xml:space="preserve"> supports people to live their best life enjoying independence, community engagement, and self-sufficiency. Staff provide individualized training, support, and advocacy. Program supports people with their health and wellness, accessing their community, and provides varied financial supports. Emergency Response is available to </w:t>
      </w:r>
      <w:r w:rsidR="00444058" w:rsidRPr="00FA054D">
        <w:rPr>
          <w:sz w:val="20"/>
          <w:szCs w:val="20"/>
        </w:rPr>
        <w:t>support</w:t>
      </w:r>
      <w:r w:rsidR="00FA054D" w:rsidRPr="00FA054D">
        <w:rPr>
          <w:sz w:val="20"/>
          <w:szCs w:val="20"/>
        </w:rPr>
        <w:t xml:space="preserve"> those needing assistance after hours and on the weekends.</w:t>
      </w:r>
      <w:r w:rsidR="00FA054D">
        <w:rPr>
          <w:sz w:val="20"/>
          <w:szCs w:val="20"/>
        </w:rPr>
        <w:t xml:space="preserve"> </w:t>
      </w:r>
      <w:r w:rsidRPr="00151FA4">
        <w:rPr>
          <w:b/>
          <w:sz w:val="20"/>
          <w:szCs w:val="20"/>
        </w:rPr>
        <w:t>Utilization targets:</w:t>
      </w:r>
      <w:r w:rsidRPr="00151FA4">
        <w:rPr>
          <w:sz w:val="20"/>
          <w:szCs w:val="20"/>
        </w:rPr>
        <w:t xml:space="preserve"> </w:t>
      </w:r>
      <w:r w:rsidR="00151FA4" w:rsidRPr="00151FA4">
        <w:rPr>
          <w:sz w:val="20"/>
          <w:szCs w:val="20"/>
        </w:rPr>
        <w:t>64</w:t>
      </w:r>
      <w:r w:rsidRPr="00151FA4">
        <w:rPr>
          <w:sz w:val="20"/>
          <w:szCs w:val="20"/>
        </w:rPr>
        <w:t xml:space="preserve"> TPC, </w:t>
      </w:r>
      <w:r w:rsidR="00151FA4" w:rsidRPr="00151FA4">
        <w:rPr>
          <w:sz w:val="20"/>
          <w:szCs w:val="20"/>
        </w:rPr>
        <w:t>6</w:t>
      </w:r>
      <w:r w:rsidRPr="00151FA4">
        <w:rPr>
          <w:sz w:val="20"/>
          <w:szCs w:val="20"/>
        </w:rPr>
        <w:t xml:space="preserve"> SC. </w:t>
      </w:r>
      <w:r w:rsidRPr="00151FA4">
        <w:rPr>
          <w:b/>
          <w:sz w:val="20"/>
          <w:szCs w:val="20"/>
        </w:rPr>
        <w:t>Utilization actual:</w:t>
      </w:r>
      <w:r w:rsidRPr="00151FA4">
        <w:rPr>
          <w:sz w:val="20"/>
          <w:szCs w:val="20"/>
        </w:rPr>
        <w:t xml:space="preserve"> </w:t>
      </w:r>
      <w:r w:rsidR="00151FA4" w:rsidRPr="00151FA4">
        <w:rPr>
          <w:sz w:val="20"/>
          <w:szCs w:val="20"/>
        </w:rPr>
        <w:t>76</w:t>
      </w:r>
      <w:r w:rsidRPr="00151FA4">
        <w:rPr>
          <w:sz w:val="20"/>
          <w:szCs w:val="20"/>
        </w:rPr>
        <w:t xml:space="preserve"> TPC, </w:t>
      </w:r>
      <w:r w:rsidR="00151FA4" w:rsidRPr="00151FA4">
        <w:rPr>
          <w:sz w:val="20"/>
          <w:szCs w:val="20"/>
        </w:rPr>
        <w:t>15</w:t>
      </w:r>
      <w:r w:rsidRPr="00151FA4">
        <w:rPr>
          <w:sz w:val="20"/>
          <w:szCs w:val="20"/>
        </w:rPr>
        <w:t xml:space="preserve"> SC</w:t>
      </w:r>
      <w:r w:rsidR="00F92050">
        <w:rPr>
          <w:sz w:val="20"/>
          <w:szCs w:val="20"/>
        </w:rPr>
        <w:t>, 12,023 hours of service</w:t>
      </w:r>
      <w:r w:rsidRPr="00151FA4">
        <w:rPr>
          <w:sz w:val="20"/>
          <w:szCs w:val="20"/>
        </w:rPr>
        <w:t>.</w:t>
      </w:r>
    </w:p>
    <w:p w14:paraId="0BA62158" w14:textId="3EFF410B" w:rsidR="00E33DF6" w:rsidRPr="00C041E9" w:rsidRDefault="00E33DF6" w:rsidP="00E33DF6">
      <w:pPr>
        <w:spacing w:after="0" w:line="240" w:lineRule="auto"/>
        <w:rPr>
          <w:i/>
          <w:sz w:val="24"/>
          <w:szCs w:val="24"/>
          <w:highlight w:val="yellow"/>
        </w:rPr>
      </w:pPr>
      <w:r w:rsidRPr="00151FA4">
        <w:rPr>
          <w:i/>
          <w:sz w:val="24"/>
          <w:szCs w:val="24"/>
        </w:rPr>
        <w:t>_____________________________________________________________________________</w:t>
      </w:r>
    </w:p>
    <w:p w14:paraId="59A521C0" w14:textId="77777777" w:rsidR="00E33DF6" w:rsidRPr="00C041E9" w:rsidRDefault="00E33DF6" w:rsidP="00E33DF6">
      <w:pPr>
        <w:spacing w:after="0" w:line="240" w:lineRule="auto"/>
        <w:rPr>
          <w:bCs/>
          <w:i/>
          <w:sz w:val="28"/>
          <w:szCs w:val="28"/>
          <w:highlight w:val="yellow"/>
        </w:rPr>
      </w:pPr>
    </w:p>
    <w:p w14:paraId="333D0F92" w14:textId="53E693E1" w:rsidR="00421269" w:rsidRPr="00444058" w:rsidRDefault="00E33DF6" w:rsidP="00D24E0D">
      <w:pPr>
        <w:pStyle w:val="Heading2"/>
        <w:rPr>
          <w:rFonts w:ascii="Calibri" w:hAnsi="Calibri" w:cs="Calibri"/>
          <w:b/>
          <w:bCs/>
          <w:i/>
          <w:iCs/>
          <w:sz w:val="28"/>
          <w:szCs w:val="28"/>
        </w:rPr>
      </w:pPr>
      <w:r w:rsidRPr="00444058">
        <w:rPr>
          <w:rFonts w:ascii="Calibri" w:hAnsi="Calibri" w:cs="Calibri"/>
          <w:b/>
          <w:bCs/>
          <w:i/>
          <w:iCs/>
          <w:color w:val="auto"/>
          <w:sz w:val="28"/>
          <w:szCs w:val="28"/>
        </w:rPr>
        <w:t xml:space="preserve">Priority: </w:t>
      </w:r>
      <w:r w:rsidR="00FE6F6C" w:rsidRPr="00444058">
        <w:rPr>
          <w:rFonts w:ascii="Calibri" w:hAnsi="Calibri" w:cs="Calibri"/>
          <w:b/>
          <w:bCs/>
          <w:i/>
          <w:iCs/>
          <w:color w:val="auto"/>
          <w:sz w:val="28"/>
          <w:szCs w:val="28"/>
        </w:rPr>
        <w:t>Personal Life and Resilience</w:t>
      </w:r>
      <w:r w:rsidRPr="00444058">
        <w:rPr>
          <w:rFonts w:ascii="Calibri" w:hAnsi="Calibri" w:cs="Calibri"/>
          <w:b/>
          <w:bCs/>
          <w:i/>
          <w:iCs/>
          <w:color w:val="auto"/>
          <w:sz w:val="28"/>
          <w:szCs w:val="28"/>
        </w:rPr>
        <w:t xml:space="preserve"> </w:t>
      </w:r>
    </w:p>
    <w:p w14:paraId="1596D8DA" w14:textId="02C3F93B" w:rsidR="00421269" w:rsidRPr="00444058" w:rsidRDefault="00421269" w:rsidP="00E33DF6">
      <w:pPr>
        <w:spacing w:after="0" w:line="240" w:lineRule="auto"/>
        <w:rPr>
          <w:i/>
          <w:sz w:val="24"/>
          <w:szCs w:val="24"/>
        </w:rPr>
      </w:pPr>
      <w:r w:rsidRPr="00444058">
        <w:rPr>
          <w:i/>
          <w:sz w:val="24"/>
          <w:szCs w:val="24"/>
        </w:rPr>
        <w:t>______________________________________________________________________________</w:t>
      </w:r>
    </w:p>
    <w:p w14:paraId="289C2CE8" w14:textId="016C4AAC" w:rsidR="00421269" w:rsidRPr="00C041E9" w:rsidRDefault="00421269" w:rsidP="00E02D5F">
      <w:pPr>
        <w:spacing w:after="0" w:line="240" w:lineRule="auto"/>
        <w:rPr>
          <w:sz w:val="20"/>
          <w:szCs w:val="20"/>
          <w:highlight w:val="yellow"/>
        </w:rPr>
      </w:pPr>
    </w:p>
    <w:p w14:paraId="30381C85" w14:textId="1D30E1B8" w:rsidR="007C7AA3" w:rsidRPr="00444058" w:rsidRDefault="007C7AA3" w:rsidP="007C7AA3">
      <w:pPr>
        <w:spacing w:after="0" w:line="240" w:lineRule="auto"/>
        <w:rPr>
          <w:sz w:val="24"/>
          <w:szCs w:val="24"/>
        </w:rPr>
      </w:pPr>
      <w:r w:rsidRPr="00444058">
        <w:rPr>
          <w:i/>
          <w:sz w:val="24"/>
          <w:szCs w:val="24"/>
        </w:rPr>
        <w:t>D</w:t>
      </w:r>
      <w:r w:rsidR="00961580" w:rsidRPr="00444058">
        <w:rPr>
          <w:i/>
          <w:sz w:val="24"/>
          <w:szCs w:val="24"/>
        </w:rPr>
        <w:t>SC</w:t>
      </w:r>
      <w:r w:rsidRPr="00444058">
        <w:rPr>
          <w:i/>
          <w:sz w:val="24"/>
          <w:szCs w:val="24"/>
        </w:rPr>
        <w:t xml:space="preserve"> </w:t>
      </w:r>
      <w:r w:rsidRPr="00444058">
        <w:rPr>
          <w:b/>
          <w:sz w:val="24"/>
          <w:szCs w:val="24"/>
        </w:rPr>
        <w:t>Clinical Services</w:t>
      </w:r>
      <w:r w:rsidRPr="00444058">
        <w:rPr>
          <w:sz w:val="24"/>
          <w:szCs w:val="24"/>
        </w:rPr>
        <w:t xml:space="preserve"> $1</w:t>
      </w:r>
      <w:r w:rsidR="00444058" w:rsidRPr="00444058">
        <w:rPr>
          <w:sz w:val="24"/>
          <w:szCs w:val="24"/>
        </w:rPr>
        <w:t>8</w:t>
      </w:r>
      <w:r w:rsidRPr="00444058">
        <w:rPr>
          <w:sz w:val="24"/>
          <w:szCs w:val="24"/>
        </w:rPr>
        <w:t>4,000</w:t>
      </w:r>
    </w:p>
    <w:p w14:paraId="73AAF1D4" w14:textId="62C511EB" w:rsidR="007C7AA3" w:rsidRPr="003B68E0" w:rsidRDefault="007C7AA3" w:rsidP="007C7AA3">
      <w:pPr>
        <w:pStyle w:val="BodyText2"/>
        <w:ind w:left="720"/>
        <w:jc w:val="left"/>
        <w:rPr>
          <w:rFonts w:asciiTheme="minorHAnsi" w:hAnsiTheme="minorHAnsi"/>
          <w:sz w:val="20"/>
        </w:rPr>
      </w:pPr>
      <w:r w:rsidRPr="003B68E0">
        <w:rPr>
          <w:rFonts w:asciiTheme="minorHAnsi" w:hAnsiTheme="minorHAnsi"/>
          <w:b/>
          <w:sz w:val="20"/>
        </w:rPr>
        <w:t>Services:</w:t>
      </w:r>
      <w:r w:rsidRPr="003B68E0">
        <w:rPr>
          <w:rFonts w:asciiTheme="minorHAnsi" w:hAnsiTheme="minorHAnsi"/>
          <w:sz w:val="20"/>
        </w:rPr>
        <w:t xml:space="preserve"> </w:t>
      </w:r>
      <w:r w:rsidR="00595C13" w:rsidRPr="003B68E0">
        <w:rPr>
          <w:rFonts w:asciiTheme="minorHAnsi" w:hAnsiTheme="minorHAnsi"/>
          <w:sz w:val="20"/>
        </w:rPr>
        <w:t xml:space="preserve">Provides clinical supports and services to children and adults with I/DD. Consultants under contract include one Licensed Clinical Psychologist, two Licensed Clinical Social Workers, three Licensed Clinical Professional Counselors, two Licensed Professional Counselors, and one Psychiatrist. Consultants meet with people at their private practice, at the person’s home or DSC locations. People schedule their appointments or receive support from family and/or DSC staff members for scheduling and transportation. </w:t>
      </w:r>
      <w:r w:rsidRPr="003B68E0">
        <w:rPr>
          <w:rFonts w:asciiTheme="minorHAnsi" w:hAnsiTheme="minorHAnsi"/>
          <w:b/>
          <w:sz w:val="20"/>
        </w:rPr>
        <w:t>Utilization targets:</w:t>
      </w:r>
      <w:r w:rsidRPr="003B68E0">
        <w:rPr>
          <w:rFonts w:asciiTheme="minorHAnsi" w:hAnsiTheme="minorHAnsi"/>
          <w:sz w:val="20"/>
        </w:rPr>
        <w:t xml:space="preserve"> </w:t>
      </w:r>
      <w:r w:rsidR="003B68E0" w:rsidRPr="003B68E0">
        <w:rPr>
          <w:rFonts w:asciiTheme="minorHAnsi" w:hAnsiTheme="minorHAnsi"/>
          <w:sz w:val="20"/>
        </w:rPr>
        <w:t>5</w:t>
      </w:r>
      <w:r w:rsidR="0028428E">
        <w:rPr>
          <w:rFonts w:asciiTheme="minorHAnsi" w:hAnsiTheme="minorHAnsi"/>
          <w:sz w:val="20"/>
        </w:rPr>
        <w:t>9</w:t>
      </w:r>
      <w:r w:rsidRPr="003B68E0">
        <w:rPr>
          <w:rFonts w:asciiTheme="minorHAnsi" w:hAnsiTheme="minorHAnsi"/>
          <w:sz w:val="20"/>
        </w:rPr>
        <w:t xml:space="preserve"> TPC, </w:t>
      </w:r>
      <w:r w:rsidR="00C7565E">
        <w:rPr>
          <w:rFonts w:asciiTheme="minorHAnsi" w:hAnsiTheme="minorHAnsi"/>
          <w:sz w:val="20"/>
        </w:rPr>
        <w:t>6</w:t>
      </w:r>
      <w:r w:rsidRPr="003B68E0">
        <w:rPr>
          <w:rFonts w:asciiTheme="minorHAnsi" w:hAnsiTheme="minorHAnsi"/>
          <w:sz w:val="20"/>
        </w:rPr>
        <w:t xml:space="preserve"> NTPC, 1</w:t>
      </w:r>
      <w:r w:rsidR="0028428E">
        <w:rPr>
          <w:rFonts w:asciiTheme="minorHAnsi" w:hAnsiTheme="minorHAnsi"/>
          <w:sz w:val="20"/>
        </w:rPr>
        <w:t>0</w:t>
      </w:r>
      <w:r w:rsidRPr="003B68E0">
        <w:rPr>
          <w:rFonts w:asciiTheme="minorHAnsi" w:hAnsiTheme="minorHAnsi"/>
          <w:sz w:val="20"/>
        </w:rPr>
        <w:t xml:space="preserve"> SC, </w:t>
      </w:r>
      <w:r w:rsidR="0028428E">
        <w:rPr>
          <w:rFonts w:asciiTheme="minorHAnsi" w:hAnsiTheme="minorHAnsi"/>
          <w:sz w:val="20"/>
        </w:rPr>
        <w:t>2</w:t>
      </w:r>
      <w:r w:rsidRPr="003B68E0">
        <w:rPr>
          <w:rFonts w:asciiTheme="minorHAnsi" w:hAnsiTheme="minorHAnsi"/>
          <w:sz w:val="20"/>
        </w:rPr>
        <w:t xml:space="preserve"> CSE. </w:t>
      </w:r>
      <w:r w:rsidRPr="003B68E0">
        <w:rPr>
          <w:rFonts w:asciiTheme="minorHAnsi" w:hAnsiTheme="minorHAnsi"/>
          <w:b/>
          <w:sz w:val="20"/>
        </w:rPr>
        <w:t>Utilization actual:</w:t>
      </w:r>
      <w:r w:rsidRPr="003B68E0">
        <w:rPr>
          <w:rFonts w:asciiTheme="minorHAnsi" w:hAnsiTheme="minorHAnsi"/>
          <w:sz w:val="20"/>
        </w:rPr>
        <w:t xml:space="preserve"> </w:t>
      </w:r>
      <w:r w:rsidR="009E6528" w:rsidRPr="003B68E0">
        <w:rPr>
          <w:rFonts w:asciiTheme="minorHAnsi" w:hAnsiTheme="minorHAnsi"/>
          <w:sz w:val="20"/>
        </w:rPr>
        <w:t>5</w:t>
      </w:r>
      <w:r w:rsidR="0028428E">
        <w:rPr>
          <w:rFonts w:asciiTheme="minorHAnsi" w:hAnsiTheme="minorHAnsi"/>
          <w:sz w:val="20"/>
        </w:rPr>
        <w:t>8</w:t>
      </w:r>
      <w:r w:rsidRPr="003B68E0">
        <w:rPr>
          <w:rFonts w:asciiTheme="minorHAnsi" w:hAnsiTheme="minorHAnsi"/>
          <w:sz w:val="20"/>
        </w:rPr>
        <w:t xml:space="preserve"> TPC, </w:t>
      </w:r>
      <w:r w:rsidR="00860C81">
        <w:rPr>
          <w:rFonts w:asciiTheme="minorHAnsi" w:hAnsiTheme="minorHAnsi"/>
          <w:sz w:val="20"/>
        </w:rPr>
        <w:t>2</w:t>
      </w:r>
      <w:r w:rsidRPr="003B68E0">
        <w:rPr>
          <w:rFonts w:asciiTheme="minorHAnsi" w:hAnsiTheme="minorHAnsi"/>
          <w:sz w:val="20"/>
        </w:rPr>
        <w:t xml:space="preserve"> NTPC, 1</w:t>
      </w:r>
      <w:r w:rsidR="0028428E">
        <w:rPr>
          <w:rFonts w:asciiTheme="minorHAnsi" w:hAnsiTheme="minorHAnsi"/>
          <w:sz w:val="20"/>
        </w:rPr>
        <w:t>5</w:t>
      </w:r>
      <w:r w:rsidRPr="003B68E0">
        <w:rPr>
          <w:rFonts w:asciiTheme="minorHAnsi" w:hAnsiTheme="minorHAnsi"/>
          <w:sz w:val="20"/>
        </w:rPr>
        <w:t xml:space="preserve"> SC, </w:t>
      </w:r>
      <w:r w:rsidR="0028428E">
        <w:rPr>
          <w:rFonts w:asciiTheme="minorHAnsi" w:hAnsiTheme="minorHAnsi"/>
          <w:sz w:val="20"/>
        </w:rPr>
        <w:t>4</w:t>
      </w:r>
      <w:r w:rsidRPr="003B68E0">
        <w:rPr>
          <w:rFonts w:asciiTheme="minorHAnsi" w:hAnsiTheme="minorHAnsi"/>
          <w:sz w:val="20"/>
        </w:rPr>
        <w:t xml:space="preserve"> CSE</w:t>
      </w:r>
      <w:r w:rsidR="00F92050">
        <w:rPr>
          <w:rFonts w:asciiTheme="minorHAnsi" w:hAnsiTheme="minorHAnsi"/>
          <w:sz w:val="20"/>
        </w:rPr>
        <w:t>, 1,140 hours of service</w:t>
      </w:r>
      <w:r w:rsidRPr="003B68E0">
        <w:rPr>
          <w:rFonts w:asciiTheme="minorHAnsi" w:hAnsiTheme="minorHAnsi"/>
          <w:sz w:val="20"/>
        </w:rPr>
        <w:t>.</w:t>
      </w:r>
    </w:p>
    <w:p w14:paraId="3279615B" w14:textId="65560243" w:rsidR="00E33DF6" w:rsidRPr="00C041E9" w:rsidRDefault="00E33DF6" w:rsidP="00E02D5F">
      <w:pPr>
        <w:spacing w:after="0" w:line="240" w:lineRule="auto"/>
        <w:rPr>
          <w:sz w:val="20"/>
          <w:szCs w:val="20"/>
          <w:highlight w:val="yellow"/>
        </w:rPr>
      </w:pPr>
    </w:p>
    <w:p w14:paraId="24A8844A" w14:textId="177D9CE5" w:rsidR="007C7AA3" w:rsidRPr="00F54CDD" w:rsidRDefault="007C7AA3" w:rsidP="007C7AA3">
      <w:pPr>
        <w:spacing w:after="0" w:line="240" w:lineRule="auto"/>
        <w:rPr>
          <w:sz w:val="24"/>
          <w:szCs w:val="24"/>
        </w:rPr>
      </w:pPr>
      <w:r w:rsidRPr="00F54CDD">
        <w:rPr>
          <w:i/>
          <w:sz w:val="24"/>
          <w:szCs w:val="24"/>
        </w:rPr>
        <w:t>D</w:t>
      </w:r>
      <w:r w:rsidR="008972BD" w:rsidRPr="00F54CDD">
        <w:rPr>
          <w:i/>
          <w:sz w:val="24"/>
          <w:szCs w:val="24"/>
        </w:rPr>
        <w:t>SC</w:t>
      </w:r>
      <w:r w:rsidRPr="00F54CDD">
        <w:rPr>
          <w:i/>
          <w:sz w:val="24"/>
          <w:szCs w:val="24"/>
        </w:rPr>
        <w:t xml:space="preserve"> </w:t>
      </w:r>
      <w:r w:rsidRPr="00F54CDD">
        <w:rPr>
          <w:b/>
          <w:sz w:val="24"/>
          <w:szCs w:val="24"/>
        </w:rPr>
        <w:t>Individual &amp; Family Support</w:t>
      </w:r>
      <w:r w:rsidRPr="00F54CDD">
        <w:rPr>
          <w:sz w:val="24"/>
          <w:szCs w:val="24"/>
        </w:rPr>
        <w:t xml:space="preserve"> $</w:t>
      </w:r>
      <w:r w:rsidR="00583F0E" w:rsidRPr="00F54CDD">
        <w:rPr>
          <w:sz w:val="24"/>
          <w:szCs w:val="24"/>
        </w:rPr>
        <w:t>390,000</w:t>
      </w:r>
    </w:p>
    <w:p w14:paraId="6FE7CA0B" w14:textId="4F2A179E" w:rsidR="007C7AA3" w:rsidRPr="00F54CDD" w:rsidRDefault="007C7AA3" w:rsidP="007C7AA3">
      <w:pPr>
        <w:spacing w:after="0" w:line="240" w:lineRule="auto"/>
        <w:ind w:left="720"/>
        <w:rPr>
          <w:sz w:val="20"/>
          <w:szCs w:val="20"/>
        </w:rPr>
      </w:pPr>
      <w:r w:rsidRPr="00F54CDD">
        <w:rPr>
          <w:b/>
          <w:sz w:val="20"/>
          <w:szCs w:val="20"/>
        </w:rPr>
        <w:t xml:space="preserve">Services: </w:t>
      </w:r>
      <w:r w:rsidR="00583F0E" w:rsidRPr="00F54CDD">
        <w:rPr>
          <w:sz w:val="20"/>
          <w:szCs w:val="20"/>
        </w:rPr>
        <w:t xml:space="preserve">Program services children and adults with I/DD with significant behavioral, medical, or support needs and reflects expressed needs of people/families. Program offers community activities such as social, recreational, educational, volunteering opportunities either 1:1 or with peers. The program offers primary caregivers scheduled and emergency support. Program provides more flexible/less restrictive, individualized support than state funded programs. Financial support has afforded families to benefit from extended breaks such as camps, after-school programs, and summer camps with specialized support. All provide temporary relief to primary caregivers while providing a dual benefit for their loved one outside the family home. </w:t>
      </w:r>
      <w:r w:rsidRPr="00F54CDD">
        <w:rPr>
          <w:b/>
          <w:sz w:val="20"/>
          <w:szCs w:val="20"/>
        </w:rPr>
        <w:t>Utilization targets:</w:t>
      </w:r>
      <w:r w:rsidRPr="00F54CDD">
        <w:rPr>
          <w:sz w:val="20"/>
          <w:szCs w:val="20"/>
        </w:rPr>
        <w:t xml:space="preserve"> 1</w:t>
      </w:r>
      <w:r w:rsidR="0028428E" w:rsidRPr="00F54CDD">
        <w:rPr>
          <w:sz w:val="20"/>
          <w:szCs w:val="20"/>
        </w:rPr>
        <w:t>9</w:t>
      </w:r>
      <w:r w:rsidRPr="00F54CDD">
        <w:rPr>
          <w:sz w:val="20"/>
          <w:szCs w:val="20"/>
        </w:rPr>
        <w:t xml:space="preserve"> TPC, </w:t>
      </w:r>
      <w:r w:rsidR="0028428E" w:rsidRPr="00F54CDD">
        <w:rPr>
          <w:sz w:val="20"/>
          <w:szCs w:val="20"/>
        </w:rPr>
        <w:t>27</w:t>
      </w:r>
      <w:r w:rsidRPr="00F54CDD">
        <w:rPr>
          <w:sz w:val="20"/>
          <w:szCs w:val="20"/>
        </w:rPr>
        <w:t xml:space="preserve"> NTPC, </w:t>
      </w:r>
      <w:r w:rsidR="000B46FD" w:rsidRPr="00F54CDD">
        <w:rPr>
          <w:sz w:val="20"/>
          <w:szCs w:val="20"/>
        </w:rPr>
        <w:t>8</w:t>
      </w:r>
      <w:r w:rsidRPr="00F54CDD">
        <w:rPr>
          <w:sz w:val="20"/>
          <w:szCs w:val="20"/>
        </w:rPr>
        <w:t xml:space="preserve"> SC, 2 CSE. </w:t>
      </w:r>
      <w:r w:rsidRPr="00F54CDD">
        <w:rPr>
          <w:b/>
          <w:sz w:val="20"/>
          <w:szCs w:val="20"/>
        </w:rPr>
        <w:t>Utilization actual:</w:t>
      </w:r>
      <w:r w:rsidRPr="00F54CDD">
        <w:rPr>
          <w:sz w:val="20"/>
          <w:szCs w:val="20"/>
        </w:rPr>
        <w:t xml:space="preserve"> 1</w:t>
      </w:r>
      <w:r w:rsidR="000B46FD" w:rsidRPr="00F54CDD">
        <w:rPr>
          <w:sz w:val="20"/>
          <w:szCs w:val="20"/>
        </w:rPr>
        <w:t>1</w:t>
      </w:r>
      <w:r w:rsidRPr="00F54CDD">
        <w:rPr>
          <w:sz w:val="20"/>
          <w:szCs w:val="20"/>
        </w:rPr>
        <w:t xml:space="preserve"> TPC, </w:t>
      </w:r>
      <w:r w:rsidR="00F54CDD" w:rsidRPr="00F54CDD">
        <w:rPr>
          <w:sz w:val="20"/>
          <w:szCs w:val="20"/>
        </w:rPr>
        <w:t>29</w:t>
      </w:r>
      <w:r w:rsidRPr="00F54CDD">
        <w:rPr>
          <w:sz w:val="20"/>
          <w:szCs w:val="20"/>
        </w:rPr>
        <w:t xml:space="preserve"> NTPC, </w:t>
      </w:r>
      <w:r w:rsidR="00F54CDD" w:rsidRPr="00F54CDD">
        <w:rPr>
          <w:sz w:val="20"/>
          <w:szCs w:val="20"/>
        </w:rPr>
        <w:t>15</w:t>
      </w:r>
      <w:r w:rsidRPr="00F54CDD">
        <w:rPr>
          <w:sz w:val="20"/>
          <w:szCs w:val="20"/>
        </w:rPr>
        <w:t xml:space="preserve"> SC, </w:t>
      </w:r>
      <w:r w:rsidR="000B46FD" w:rsidRPr="00F54CDD">
        <w:rPr>
          <w:sz w:val="20"/>
          <w:szCs w:val="20"/>
        </w:rPr>
        <w:t>4</w:t>
      </w:r>
      <w:r w:rsidRPr="00F54CDD">
        <w:rPr>
          <w:sz w:val="20"/>
          <w:szCs w:val="20"/>
        </w:rPr>
        <w:t xml:space="preserve"> CSE</w:t>
      </w:r>
      <w:r w:rsidR="00EA45F0">
        <w:rPr>
          <w:sz w:val="20"/>
          <w:szCs w:val="20"/>
        </w:rPr>
        <w:t>, 8,714 hours of service</w:t>
      </w:r>
      <w:r w:rsidRPr="00F54CDD">
        <w:rPr>
          <w:sz w:val="20"/>
          <w:szCs w:val="20"/>
        </w:rPr>
        <w:t>.</w:t>
      </w:r>
    </w:p>
    <w:p w14:paraId="2FA1BD33" w14:textId="6AE426D7" w:rsidR="00E33DF6" w:rsidRPr="00C041E9" w:rsidRDefault="00E33DF6" w:rsidP="00E02D5F">
      <w:pPr>
        <w:spacing w:after="0" w:line="240" w:lineRule="auto"/>
        <w:rPr>
          <w:sz w:val="20"/>
          <w:szCs w:val="20"/>
          <w:highlight w:val="yellow"/>
        </w:rPr>
      </w:pPr>
    </w:p>
    <w:p w14:paraId="4A50DB9C" w14:textId="3388E9E9" w:rsidR="007C7AA3" w:rsidRPr="00FA19C2" w:rsidRDefault="007C7AA3" w:rsidP="007C7AA3">
      <w:pPr>
        <w:spacing w:after="0" w:line="240" w:lineRule="auto"/>
        <w:rPr>
          <w:sz w:val="24"/>
          <w:szCs w:val="24"/>
        </w:rPr>
      </w:pPr>
      <w:r w:rsidRPr="00FA19C2">
        <w:rPr>
          <w:i/>
          <w:sz w:val="24"/>
          <w:szCs w:val="24"/>
        </w:rPr>
        <w:t xml:space="preserve">PACE, Inc. </w:t>
      </w:r>
      <w:r w:rsidRPr="00FA19C2">
        <w:rPr>
          <w:b/>
          <w:sz w:val="24"/>
          <w:szCs w:val="24"/>
        </w:rPr>
        <w:t>Consumer Control in Personal Support</w:t>
      </w:r>
      <w:r w:rsidRPr="00FA19C2">
        <w:rPr>
          <w:sz w:val="24"/>
          <w:szCs w:val="24"/>
        </w:rPr>
        <w:t xml:space="preserve"> $</w:t>
      </w:r>
      <w:r w:rsidR="007A3C7E" w:rsidRPr="00FA19C2">
        <w:rPr>
          <w:sz w:val="24"/>
          <w:szCs w:val="24"/>
        </w:rPr>
        <w:t>27,367</w:t>
      </w:r>
    </w:p>
    <w:p w14:paraId="7828A50D" w14:textId="4426FC87" w:rsidR="007C7AA3" w:rsidRPr="003E47EC" w:rsidRDefault="007C7AA3" w:rsidP="00BB588A">
      <w:pPr>
        <w:spacing w:after="0" w:line="240" w:lineRule="auto"/>
        <w:ind w:left="720"/>
        <w:rPr>
          <w:rFonts w:eastAsia="Times New Roman" w:cs="Arial"/>
          <w:sz w:val="20"/>
          <w:szCs w:val="20"/>
        </w:rPr>
      </w:pPr>
      <w:r w:rsidRPr="00FA19C2">
        <w:rPr>
          <w:b/>
          <w:sz w:val="20"/>
          <w:szCs w:val="20"/>
        </w:rPr>
        <w:t xml:space="preserve">Services: </w:t>
      </w:r>
      <w:r w:rsidR="007A3C7E" w:rsidRPr="00FA19C2">
        <w:rPr>
          <w:rFonts w:eastAsia="Times New Roman" w:cs="Arial"/>
          <w:sz w:val="20"/>
          <w:szCs w:val="20"/>
        </w:rPr>
        <w:t>Personal Support Worker (PSW) recruitment and orientation, focused on Independent Living Philosophy, Consumer</w:t>
      </w:r>
      <w:r w:rsidR="007A3C7E" w:rsidRPr="007A3C7E">
        <w:rPr>
          <w:rFonts w:eastAsia="Times New Roman" w:cs="Arial"/>
          <w:sz w:val="20"/>
          <w:szCs w:val="20"/>
        </w:rPr>
        <w:t xml:space="preserve"> Control, and the tasks of being a PSW. Personal Assistant (PA)/PSW Registry can be </w:t>
      </w:r>
      <w:r w:rsidR="007A3C7E" w:rsidRPr="007A3C7E">
        <w:rPr>
          <w:rFonts w:eastAsia="Times New Roman" w:cs="Arial"/>
          <w:sz w:val="20"/>
          <w:szCs w:val="20"/>
        </w:rPr>
        <w:lastRenderedPageBreak/>
        <w:t>sorted by; location, time of day, services needed, and other information which allows consumers to get the PSW that best matches their needs. Service is designed to ensure maximum potential in matching person with I/DD and PSW to work long-term towards achieving their respective goals.</w:t>
      </w:r>
      <w:r w:rsidR="007A3C7E">
        <w:rPr>
          <w:rFonts w:eastAsia="Times New Roman" w:cs="Arial"/>
          <w:sz w:val="20"/>
          <w:szCs w:val="20"/>
        </w:rPr>
        <w:t xml:space="preserve"> </w:t>
      </w:r>
      <w:r w:rsidRPr="003E47EC">
        <w:rPr>
          <w:b/>
          <w:sz w:val="20"/>
          <w:szCs w:val="20"/>
        </w:rPr>
        <w:t>Utilization targets:</w:t>
      </w:r>
      <w:r w:rsidRPr="003E47EC">
        <w:rPr>
          <w:sz w:val="20"/>
          <w:szCs w:val="20"/>
        </w:rPr>
        <w:t xml:space="preserve"> </w:t>
      </w:r>
      <w:r w:rsidR="007C29B1" w:rsidRPr="003E47EC">
        <w:rPr>
          <w:sz w:val="20"/>
          <w:szCs w:val="20"/>
        </w:rPr>
        <w:t>65</w:t>
      </w:r>
      <w:r w:rsidRPr="003E47EC">
        <w:rPr>
          <w:sz w:val="20"/>
          <w:szCs w:val="20"/>
        </w:rPr>
        <w:t xml:space="preserve"> NTPC, 200 SC, 1</w:t>
      </w:r>
      <w:r w:rsidR="007C29B1" w:rsidRPr="003E47EC">
        <w:rPr>
          <w:sz w:val="20"/>
          <w:szCs w:val="20"/>
        </w:rPr>
        <w:t>5</w:t>
      </w:r>
      <w:r w:rsidRPr="003E47EC">
        <w:rPr>
          <w:sz w:val="20"/>
          <w:szCs w:val="20"/>
        </w:rPr>
        <w:t xml:space="preserve"> CSE, and </w:t>
      </w:r>
      <w:r w:rsidR="003E47EC" w:rsidRPr="003E47EC">
        <w:rPr>
          <w:sz w:val="20"/>
          <w:szCs w:val="20"/>
        </w:rPr>
        <w:t>6</w:t>
      </w:r>
      <w:r w:rsidRPr="003E47EC">
        <w:rPr>
          <w:sz w:val="20"/>
          <w:szCs w:val="20"/>
        </w:rPr>
        <w:t xml:space="preserve"> Other (</w:t>
      </w:r>
      <w:bookmarkStart w:id="0" w:name="_Hlk82508881"/>
      <w:r w:rsidRPr="003E47EC">
        <w:rPr>
          <w:sz w:val="20"/>
          <w:szCs w:val="20"/>
        </w:rPr>
        <w:t>Successful PSW matches</w:t>
      </w:r>
      <w:bookmarkEnd w:id="0"/>
      <w:r w:rsidRPr="003E47EC">
        <w:rPr>
          <w:sz w:val="20"/>
          <w:szCs w:val="20"/>
        </w:rPr>
        <w:t xml:space="preserve">). </w:t>
      </w:r>
      <w:r w:rsidRPr="003E47EC">
        <w:rPr>
          <w:b/>
          <w:sz w:val="20"/>
          <w:szCs w:val="20"/>
        </w:rPr>
        <w:t>Utilization actual:</w:t>
      </w:r>
      <w:r w:rsidRPr="003E47EC">
        <w:rPr>
          <w:sz w:val="20"/>
          <w:szCs w:val="20"/>
        </w:rPr>
        <w:t xml:space="preserve"> </w:t>
      </w:r>
      <w:r w:rsidR="003E47EC" w:rsidRPr="003E47EC">
        <w:rPr>
          <w:sz w:val="20"/>
          <w:szCs w:val="20"/>
        </w:rPr>
        <w:t>81</w:t>
      </w:r>
      <w:r w:rsidRPr="003E47EC">
        <w:rPr>
          <w:sz w:val="20"/>
          <w:szCs w:val="20"/>
        </w:rPr>
        <w:t xml:space="preserve"> NTPC, </w:t>
      </w:r>
      <w:r w:rsidR="007C29B1" w:rsidRPr="003E47EC">
        <w:rPr>
          <w:sz w:val="20"/>
          <w:szCs w:val="20"/>
        </w:rPr>
        <w:t>3</w:t>
      </w:r>
      <w:r w:rsidR="003E47EC" w:rsidRPr="003E47EC">
        <w:rPr>
          <w:sz w:val="20"/>
          <w:szCs w:val="20"/>
        </w:rPr>
        <w:t>15</w:t>
      </w:r>
      <w:r w:rsidRPr="003E47EC">
        <w:rPr>
          <w:sz w:val="20"/>
          <w:szCs w:val="20"/>
        </w:rPr>
        <w:t xml:space="preserve"> SC, </w:t>
      </w:r>
      <w:r w:rsidR="007C29B1" w:rsidRPr="003E47EC">
        <w:rPr>
          <w:sz w:val="20"/>
          <w:szCs w:val="20"/>
        </w:rPr>
        <w:t>2</w:t>
      </w:r>
      <w:r w:rsidR="003E47EC" w:rsidRPr="003E47EC">
        <w:rPr>
          <w:sz w:val="20"/>
          <w:szCs w:val="20"/>
        </w:rPr>
        <w:t>8</w:t>
      </w:r>
      <w:r w:rsidRPr="003E47EC">
        <w:rPr>
          <w:sz w:val="20"/>
          <w:szCs w:val="20"/>
        </w:rPr>
        <w:t xml:space="preserve"> CSE, and </w:t>
      </w:r>
      <w:r w:rsidR="003E47EC" w:rsidRPr="003E47EC">
        <w:rPr>
          <w:sz w:val="20"/>
          <w:szCs w:val="20"/>
        </w:rPr>
        <w:t>12</w:t>
      </w:r>
      <w:r w:rsidRPr="003E47EC">
        <w:rPr>
          <w:sz w:val="20"/>
          <w:szCs w:val="20"/>
        </w:rPr>
        <w:t xml:space="preserve"> Other (Successful PSW matches)</w:t>
      </w:r>
      <w:r w:rsidR="00EA45F0">
        <w:rPr>
          <w:sz w:val="20"/>
          <w:szCs w:val="20"/>
        </w:rPr>
        <w:t>, 862 hours of service</w:t>
      </w:r>
      <w:r w:rsidRPr="003E47EC">
        <w:rPr>
          <w:sz w:val="20"/>
          <w:szCs w:val="20"/>
        </w:rPr>
        <w:t>.</w:t>
      </w:r>
    </w:p>
    <w:p w14:paraId="4DB2F3BA" w14:textId="440B14C5" w:rsidR="00E33DF6" w:rsidRPr="003E47EC" w:rsidRDefault="00E33DF6" w:rsidP="00E02D5F">
      <w:pPr>
        <w:spacing w:after="0" w:line="240" w:lineRule="auto"/>
        <w:rPr>
          <w:sz w:val="20"/>
          <w:szCs w:val="20"/>
        </w:rPr>
      </w:pPr>
      <w:r w:rsidRPr="003E47EC">
        <w:rPr>
          <w:i/>
          <w:sz w:val="24"/>
          <w:szCs w:val="24"/>
        </w:rPr>
        <w:t>______________________________________________________________________________</w:t>
      </w:r>
    </w:p>
    <w:p w14:paraId="2F79D107" w14:textId="77777777" w:rsidR="00FE6F6C" w:rsidRPr="00C041E9" w:rsidRDefault="00FE6F6C" w:rsidP="00E02D5F">
      <w:pPr>
        <w:spacing w:after="0" w:line="240" w:lineRule="auto"/>
        <w:rPr>
          <w:b/>
          <w:i/>
          <w:sz w:val="28"/>
          <w:szCs w:val="28"/>
          <w:highlight w:val="yellow"/>
        </w:rPr>
      </w:pPr>
    </w:p>
    <w:p w14:paraId="09B7F1A8" w14:textId="4FC40ED5" w:rsidR="00E02D5F" w:rsidRPr="00B4672F" w:rsidRDefault="00E02D5F" w:rsidP="00D24E0D">
      <w:pPr>
        <w:pStyle w:val="Heading2"/>
        <w:rPr>
          <w:rFonts w:ascii="Calibri" w:hAnsi="Calibri" w:cs="Calibri"/>
          <w:b/>
          <w:bCs/>
          <w:i/>
          <w:iCs/>
          <w:color w:val="auto"/>
          <w:sz w:val="28"/>
          <w:szCs w:val="28"/>
        </w:rPr>
      </w:pPr>
      <w:r w:rsidRPr="00B4672F">
        <w:rPr>
          <w:rFonts w:ascii="Calibri" w:hAnsi="Calibri" w:cs="Calibri"/>
          <w:b/>
          <w:bCs/>
          <w:i/>
          <w:iCs/>
          <w:color w:val="auto"/>
          <w:sz w:val="28"/>
          <w:szCs w:val="28"/>
        </w:rPr>
        <w:t xml:space="preserve">Priority: </w:t>
      </w:r>
      <w:r w:rsidR="008F4952" w:rsidRPr="00B4672F">
        <w:rPr>
          <w:rFonts w:ascii="Calibri" w:hAnsi="Calibri" w:cs="Calibri"/>
          <w:b/>
          <w:bCs/>
          <w:i/>
          <w:iCs/>
          <w:color w:val="auto"/>
          <w:sz w:val="28"/>
          <w:szCs w:val="28"/>
        </w:rPr>
        <w:t>Work</w:t>
      </w:r>
      <w:r w:rsidR="00613732" w:rsidRPr="00B4672F">
        <w:rPr>
          <w:rFonts w:ascii="Calibri" w:hAnsi="Calibri" w:cs="Calibri"/>
          <w:b/>
          <w:bCs/>
          <w:i/>
          <w:iCs/>
          <w:color w:val="auto"/>
          <w:sz w:val="28"/>
          <w:szCs w:val="28"/>
        </w:rPr>
        <w:t xml:space="preserve"> Life</w:t>
      </w:r>
    </w:p>
    <w:p w14:paraId="70BE75BF" w14:textId="77777777" w:rsidR="00470CB4" w:rsidRPr="00B4672F" w:rsidRDefault="00470CB4" w:rsidP="00470CB4">
      <w:pPr>
        <w:spacing w:after="0" w:line="240" w:lineRule="auto"/>
        <w:rPr>
          <w:i/>
          <w:sz w:val="24"/>
          <w:szCs w:val="24"/>
        </w:rPr>
      </w:pPr>
      <w:r w:rsidRPr="00B4672F">
        <w:rPr>
          <w:i/>
          <w:sz w:val="24"/>
          <w:szCs w:val="24"/>
        </w:rPr>
        <w:t>______________________________________________________________________________</w:t>
      </w:r>
    </w:p>
    <w:p w14:paraId="55B817AC" w14:textId="77777777" w:rsidR="00470CB4" w:rsidRPr="00B4672F" w:rsidRDefault="00470CB4" w:rsidP="00E02D5F">
      <w:pPr>
        <w:spacing w:after="0" w:line="240" w:lineRule="auto"/>
        <w:rPr>
          <w:i/>
          <w:sz w:val="24"/>
          <w:szCs w:val="24"/>
        </w:rPr>
      </w:pPr>
    </w:p>
    <w:p w14:paraId="127101EC" w14:textId="45BAA2F5" w:rsidR="00E02D5F" w:rsidRPr="00B4672F" w:rsidRDefault="00E02D5F" w:rsidP="00E02D5F">
      <w:pPr>
        <w:spacing w:after="0" w:line="240" w:lineRule="auto"/>
        <w:rPr>
          <w:sz w:val="24"/>
          <w:szCs w:val="24"/>
        </w:rPr>
      </w:pPr>
      <w:r w:rsidRPr="00B4672F">
        <w:rPr>
          <w:i/>
          <w:sz w:val="24"/>
          <w:szCs w:val="24"/>
        </w:rPr>
        <w:t xml:space="preserve">Community Choices </w:t>
      </w:r>
      <w:r w:rsidRPr="00B4672F">
        <w:rPr>
          <w:b/>
          <w:sz w:val="24"/>
          <w:szCs w:val="24"/>
        </w:rPr>
        <w:t>Customized Employment</w:t>
      </w:r>
      <w:r w:rsidRPr="00B4672F">
        <w:rPr>
          <w:sz w:val="24"/>
          <w:szCs w:val="24"/>
        </w:rPr>
        <w:t xml:space="preserve"> $</w:t>
      </w:r>
      <w:r w:rsidR="00B76DAE" w:rsidRPr="00B4672F">
        <w:rPr>
          <w:sz w:val="24"/>
          <w:szCs w:val="24"/>
        </w:rPr>
        <w:t>217,500</w:t>
      </w:r>
    </w:p>
    <w:p w14:paraId="14636572" w14:textId="05C5799D" w:rsidR="00A53A9F" w:rsidRPr="00B4672F" w:rsidRDefault="00E02D5F" w:rsidP="00A53A9F">
      <w:pPr>
        <w:spacing w:after="0" w:line="240" w:lineRule="auto"/>
        <w:ind w:left="720"/>
        <w:rPr>
          <w:sz w:val="20"/>
          <w:szCs w:val="20"/>
        </w:rPr>
      </w:pPr>
      <w:r w:rsidRPr="00B4672F">
        <w:rPr>
          <w:b/>
          <w:sz w:val="20"/>
          <w:szCs w:val="20"/>
        </w:rPr>
        <w:t>Services:</w:t>
      </w:r>
      <w:r w:rsidRPr="00B4672F">
        <w:rPr>
          <w:sz w:val="20"/>
          <w:szCs w:val="20"/>
        </w:rPr>
        <w:t xml:space="preserve"> </w:t>
      </w:r>
      <w:r w:rsidR="00847D29" w:rsidRPr="00B4672F">
        <w:rPr>
          <w:sz w:val="20"/>
          <w:szCs w:val="20"/>
        </w:rPr>
        <w:t>Focus on</w:t>
      </w:r>
      <w:r w:rsidR="00F04C1C" w:rsidRPr="00B4672F">
        <w:rPr>
          <w:sz w:val="20"/>
          <w:szCs w:val="20"/>
        </w:rPr>
        <w:t xml:space="preserve"> </w:t>
      </w:r>
      <w:r w:rsidR="00847D29" w:rsidRPr="00B4672F">
        <w:rPr>
          <w:sz w:val="20"/>
          <w:szCs w:val="20"/>
        </w:rPr>
        <w:t>i</w:t>
      </w:r>
      <w:r w:rsidR="00F04C1C" w:rsidRPr="00B4672F">
        <w:rPr>
          <w:sz w:val="20"/>
          <w:szCs w:val="20"/>
        </w:rPr>
        <w:t xml:space="preserve">ndividualizing relationships between employees and employers resulting in mutually beneficial relationships. Discovery identifies strengths, needs and desires of people seeking employment. Job Matching identifies employers and learns about needs and meeting those needs through customized employment. Short-term Support develops accommodations, support, and provides limited job coaching. Long-term Support provides support to maintain and expand employment. Increased Support Model Development proposes to develop a program design to ensure more people with I/DD can work inclusively in our community. Supported Experiences for First Time Job Seekers provides classroom and intensive job-shadowing at two local businesses in structured 12-week program for first-time job seekers and others seeking additional experiences. </w:t>
      </w:r>
      <w:r w:rsidRPr="00B4672F">
        <w:rPr>
          <w:b/>
          <w:sz w:val="20"/>
          <w:szCs w:val="20"/>
        </w:rPr>
        <w:t xml:space="preserve">Utilization targets: </w:t>
      </w:r>
      <w:r w:rsidR="00D60C04" w:rsidRPr="00B4672F">
        <w:rPr>
          <w:sz w:val="20"/>
          <w:szCs w:val="20"/>
        </w:rPr>
        <w:t>4</w:t>
      </w:r>
      <w:r w:rsidR="009D05AA" w:rsidRPr="00B4672F">
        <w:rPr>
          <w:sz w:val="20"/>
          <w:szCs w:val="20"/>
        </w:rPr>
        <w:t>0</w:t>
      </w:r>
      <w:r w:rsidRPr="00B4672F">
        <w:rPr>
          <w:sz w:val="20"/>
          <w:szCs w:val="20"/>
        </w:rPr>
        <w:t xml:space="preserve"> TPC, </w:t>
      </w:r>
      <w:r w:rsidR="00B4672F" w:rsidRPr="00B4672F">
        <w:rPr>
          <w:sz w:val="20"/>
          <w:szCs w:val="20"/>
        </w:rPr>
        <w:t>2</w:t>
      </w:r>
      <w:r w:rsidR="00EA45F0">
        <w:rPr>
          <w:sz w:val="20"/>
          <w:szCs w:val="20"/>
        </w:rPr>
        <w:t>,</w:t>
      </w:r>
      <w:r w:rsidR="00B4672F" w:rsidRPr="00B4672F">
        <w:rPr>
          <w:sz w:val="20"/>
          <w:szCs w:val="20"/>
        </w:rPr>
        <w:t>200</w:t>
      </w:r>
      <w:r w:rsidRPr="00B4672F">
        <w:rPr>
          <w:sz w:val="20"/>
          <w:szCs w:val="20"/>
        </w:rPr>
        <w:t xml:space="preserve"> SC, 4 CSE</w:t>
      </w:r>
      <w:r w:rsidR="0048494E" w:rsidRPr="00B4672F">
        <w:rPr>
          <w:sz w:val="20"/>
          <w:szCs w:val="20"/>
        </w:rPr>
        <w:t xml:space="preserve">, </w:t>
      </w:r>
      <w:r w:rsidR="00B4672F" w:rsidRPr="00B4672F">
        <w:rPr>
          <w:sz w:val="20"/>
          <w:szCs w:val="20"/>
        </w:rPr>
        <w:t>3</w:t>
      </w:r>
      <w:r w:rsidR="00EA45F0">
        <w:rPr>
          <w:sz w:val="20"/>
          <w:szCs w:val="20"/>
        </w:rPr>
        <w:t>,</w:t>
      </w:r>
      <w:r w:rsidR="00B4672F" w:rsidRPr="00B4672F">
        <w:rPr>
          <w:sz w:val="20"/>
          <w:szCs w:val="20"/>
        </w:rPr>
        <w:t>220</w:t>
      </w:r>
      <w:r w:rsidR="0048494E" w:rsidRPr="00B4672F">
        <w:rPr>
          <w:sz w:val="20"/>
          <w:szCs w:val="20"/>
        </w:rPr>
        <w:t xml:space="preserve"> Other (direct support hours)</w:t>
      </w:r>
      <w:r w:rsidRPr="00B4672F">
        <w:rPr>
          <w:sz w:val="20"/>
          <w:szCs w:val="20"/>
        </w:rPr>
        <w:t>.</w:t>
      </w:r>
      <w:r w:rsidR="00A53A9F" w:rsidRPr="00B4672F">
        <w:rPr>
          <w:sz w:val="20"/>
          <w:szCs w:val="20"/>
        </w:rPr>
        <w:t xml:space="preserve"> </w:t>
      </w:r>
      <w:r w:rsidR="00A53A9F" w:rsidRPr="00B4672F">
        <w:rPr>
          <w:b/>
          <w:sz w:val="20"/>
          <w:szCs w:val="20"/>
        </w:rPr>
        <w:t xml:space="preserve">Utilization </w:t>
      </w:r>
      <w:r w:rsidR="00A66F24" w:rsidRPr="00B4672F">
        <w:rPr>
          <w:b/>
          <w:sz w:val="20"/>
          <w:szCs w:val="20"/>
        </w:rPr>
        <w:t>actual</w:t>
      </w:r>
      <w:r w:rsidR="00A53A9F" w:rsidRPr="00B4672F">
        <w:rPr>
          <w:b/>
          <w:sz w:val="20"/>
          <w:szCs w:val="20"/>
        </w:rPr>
        <w:t xml:space="preserve">: </w:t>
      </w:r>
      <w:r w:rsidR="00B4672F" w:rsidRPr="00B4672F">
        <w:rPr>
          <w:sz w:val="20"/>
          <w:szCs w:val="20"/>
        </w:rPr>
        <w:t>5</w:t>
      </w:r>
      <w:r w:rsidR="009D05AA" w:rsidRPr="00B4672F">
        <w:rPr>
          <w:sz w:val="20"/>
          <w:szCs w:val="20"/>
        </w:rPr>
        <w:t>1</w:t>
      </w:r>
      <w:r w:rsidR="00A53A9F" w:rsidRPr="00B4672F">
        <w:rPr>
          <w:sz w:val="20"/>
          <w:szCs w:val="20"/>
        </w:rPr>
        <w:t xml:space="preserve"> TPC,</w:t>
      </w:r>
      <w:r w:rsidR="005740F6" w:rsidRPr="00B4672F">
        <w:rPr>
          <w:sz w:val="20"/>
          <w:szCs w:val="20"/>
        </w:rPr>
        <w:t xml:space="preserve"> </w:t>
      </w:r>
      <w:r w:rsidR="00B4672F" w:rsidRPr="00B4672F">
        <w:rPr>
          <w:sz w:val="20"/>
          <w:szCs w:val="20"/>
        </w:rPr>
        <w:t>2</w:t>
      </w:r>
      <w:r w:rsidR="00EA45F0">
        <w:rPr>
          <w:sz w:val="20"/>
          <w:szCs w:val="20"/>
        </w:rPr>
        <w:t>,</w:t>
      </w:r>
      <w:r w:rsidR="00B4672F" w:rsidRPr="00B4672F">
        <w:rPr>
          <w:sz w:val="20"/>
          <w:szCs w:val="20"/>
        </w:rPr>
        <w:t>707</w:t>
      </w:r>
      <w:r w:rsidR="00A53A9F" w:rsidRPr="00B4672F">
        <w:rPr>
          <w:sz w:val="20"/>
          <w:szCs w:val="20"/>
        </w:rPr>
        <w:t xml:space="preserve"> SC, </w:t>
      </w:r>
      <w:r w:rsidR="00B4672F" w:rsidRPr="00B4672F">
        <w:rPr>
          <w:sz w:val="20"/>
          <w:szCs w:val="20"/>
        </w:rPr>
        <w:t>8</w:t>
      </w:r>
      <w:r w:rsidR="00A53A9F" w:rsidRPr="00B4672F">
        <w:rPr>
          <w:sz w:val="20"/>
          <w:szCs w:val="20"/>
        </w:rPr>
        <w:t xml:space="preserve"> CSE</w:t>
      </w:r>
      <w:r w:rsidR="0048494E" w:rsidRPr="00B4672F">
        <w:rPr>
          <w:sz w:val="20"/>
          <w:szCs w:val="20"/>
        </w:rPr>
        <w:t xml:space="preserve">, </w:t>
      </w:r>
      <w:r w:rsidR="00B4672F" w:rsidRPr="00B4672F">
        <w:rPr>
          <w:sz w:val="20"/>
          <w:szCs w:val="20"/>
        </w:rPr>
        <w:t>3</w:t>
      </w:r>
      <w:r w:rsidR="00EA45F0">
        <w:rPr>
          <w:sz w:val="20"/>
          <w:szCs w:val="20"/>
        </w:rPr>
        <w:t>,</w:t>
      </w:r>
      <w:r w:rsidR="00B4672F" w:rsidRPr="00B4672F">
        <w:rPr>
          <w:sz w:val="20"/>
          <w:szCs w:val="20"/>
        </w:rPr>
        <w:t>7</w:t>
      </w:r>
      <w:r w:rsidR="00EA45F0">
        <w:rPr>
          <w:sz w:val="20"/>
          <w:szCs w:val="20"/>
        </w:rPr>
        <w:t>41</w:t>
      </w:r>
      <w:r w:rsidR="0048494E" w:rsidRPr="00B4672F">
        <w:rPr>
          <w:sz w:val="20"/>
          <w:szCs w:val="20"/>
        </w:rPr>
        <w:t xml:space="preserve"> Other (direct support hours)</w:t>
      </w:r>
      <w:r w:rsidR="00A53A9F" w:rsidRPr="00B4672F">
        <w:rPr>
          <w:sz w:val="20"/>
          <w:szCs w:val="20"/>
        </w:rPr>
        <w:t>.</w:t>
      </w:r>
    </w:p>
    <w:p w14:paraId="44378E6C" w14:textId="77777777" w:rsidR="00E02D5F" w:rsidRPr="00C041E9" w:rsidRDefault="00E02D5F" w:rsidP="00E02D5F">
      <w:pPr>
        <w:spacing w:after="0" w:line="240" w:lineRule="auto"/>
        <w:ind w:left="720"/>
        <w:rPr>
          <w:sz w:val="20"/>
          <w:szCs w:val="20"/>
          <w:highlight w:val="yellow"/>
        </w:rPr>
      </w:pPr>
    </w:p>
    <w:p w14:paraId="225F8E11" w14:textId="14A7687C" w:rsidR="00E02D5F" w:rsidRPr="00FE7C30" w:rsidRDefault="00E02D5F" w:rsidP="0005604B">
      <w:pPr>
        <w:spacing w:after="0" w:line="240" w:lineRule="auto"/>
        <w:rPr>
          <w:sz w:val="24"/>
          <w:szCs w:val="24"/>
        </w:rPr>
      </w:pPr>
      <w:r w:rsidRPr="00FE7C30">
        <w:rPr>
          <w:i/>
          <w:sz w:val="24"/>
          <w:szCs w:val="24"/>
        </w:rPr>
        <w:t>D</w:t>
      </w:r>
      <w:r w:rsidR="00BF472B" w:rsidRPr="00FE7C30">
        <w:rPr>
          <w:i/>
          <w:sz w:val="24"/>
          <w:szCs w:val="24"/>
        </w:rPr>
        <w:t>SC</w:t>
      </w:r>
      <w:r w:rsidRPr="00FE7C30">
        <w:rPr>
          <w:i/>
          <w:sz w:val="24"/>
          <w:szCs w:val="24"/>
        </w:rPr>
        <w:t xml:space="preserve"> </w:t>
      </w:r>
      <w:r w:rsidRPr="00FE7C30">
        <w:rPr>
          <w:b/>
          <w:sz w:val="24"/>
          <w:szCs w:val="24"/>
        </w:rPr>
        <w:t>Community Employment</w:t>
      </w:r>
      <w:r w:rsidRPr="00FE7C30">
        <w:rPr>
          <w:sz w:val="24"/>
          <w:szCs w:val="24"/>
        </w:rPr>
        <w:t xml:space="preserve"> $</w:t>
      </w:r>
      <w:r w:rsidR="009C55CD" w:rsidRPr="00FE7C30">
        <w:rPr>
          <w:sz w:val="24"/>
          <w:szCs w:val="24"/>
        </w:rPr>
        <w:t>435,000</w:t>
      </w:r>
    </w:p>
    <w:p w14:paraId="46D9EAEE" w14:textId="204774DD" w:rsidR="00E02D5F" w:rsidRPr="00FE7C30" w:rsidRDefault="00E02D5F" w:rsidP="0005604B">
      <w:pPr>
        <w:spacing w:after="0" w:line="240" w:lineRule="auto"/>
        <w:ind w:left="720"/>
        <w:rPr>
          <w:sz w:val="20"/>
          <w:szCs w:val="20"/>
        </w:rPr>
      </w:pPr>
      <w:r w:rsidRPr="00FE7C30">
        <w:rPr>
          <w:b/>
          <w:sz w:val="20"/>
          <w:szCs w:val="20"/>
        </w:rPr>
        <w:t>Services:</w:t>
      </w:r>
      <w:r w:rsidRPr="00FE7C30">
        <w:rPr>
          <w:sz w:val="20"/>
          <w:szCs w:val="20"/>
        </w:rPr>
        <w:t xml:space="preserve"> </w:t>
      </w:r>
      <w:r w:rsidR="008B6F3B" w:rsidRPr="00FE7C30">
        <w:rPr>
          <w:sz w:val="20"/>
          <w:szCs w:val="20"/>
        </w:rPr>
        <w:t xml:space="preserve">Assists people to find and maintain jobs. Discovery process: employment plan development; interviews with the person and others; daily observation; exploration of job interests; encourage/support volunteer opportunities. Resume or portfolio development: interview preparation and support; contact with potential employers; soft skills education and practice. Application process/follow-up: traditional and non-traditional approaches to interviewing/hiring. Job orientation, skill acquisition including transportation, mastery of specific job responsibilities, potential accommodations, adaptive tools, development of natural supports, foster relationship with supervisor and coworkers. Job coaching: advocacy, development of self-advocacy skills, identification of potential new responsibilities or promotions, monitoring work environment for potential risks to job security; identifying and facilitating natural supports. Supported Employment: establish volunteer/work options for all people including those with significant support needs; support niches for a small group of people within local businesses. </w:t>
      </w:r>
      <w:r w:rsidRPr="00FE7C30">
        <w:rPr>
          <w:sz w:val="20"/>
          <w:szCs w:val="20"/>
        </w:rPr>
        <w:t xml:space="preserve">  </w:t>
      </w:r>
      <w:r w:rsidRPr="00FE7C30">
        <w:rPr>
          <w:b/>
          <w:sz w:val="20"/>
          <w:szCs w:val="20"/>
        </w:rPr>
        <w:t>Utilization targets:</w:t>
      </w:r>
      <w:r w:rsidRPr="00FE7C30">
        <w:rPr>
          <w:sz w:val="20"/>
          <w:szCs w:val="20"/>
        </w:rPr>
        <w:t xml:space="preserve"> </w:t>
      </w:r>
      <w:r w:rsidR="00572F10" w:rsidRPr="00FE7C30">
        <w:rPr>
          <w:sz w:val="20"/>
          <w:szCs w:val="20"/>
        </w:rPr>
        <w:t>70</w:t>
      </w:r>
      <w:r w:rsidRPr="00FE7C30">
        <w:rPr>
          <w:sz w:val="20"/>
          <w:szCs w:val="20"/>
        </w:rPr>
        <w:t xml:space="preserve"> TPC, </w:t>
      </w:r>
      <w:r w:rsidR="00446544" w:rsidRPr="00FE7C30">
        <w:rPr>
          <w:sz w:val="20"/>
          <w:szCs w:val="20"/>
        </w:rPr>
        <w:t>2</w:t>
      </w:r>
      <w:r w:rsidRPr="00FE7C30">
        <w:rPr>
          <w:sz w:val="20"/>
          <w:szCs w:val="20"/>
        </w:rPr>
        <w:t xml:space="preserve"> CSE, </w:t>
      </w:r>
      <w:r w:rsidR="00572F10" w:rsidRPr="00FE7C30">
        <w:rPr>
          <w:sz w:val="20"/>
          <w:szCs w:val="20"/>
        </w:rPr>
        <w:t>15</w:t>
      </w:r>
      <w:r w:rsidRPr="00FE7C30">
        <w:rPr>
          <w:sz w:val="20"/>
          <w:szCs w:val="20"/>
        </w:rPr>
        <w:t xml:space="preserve"> SC.</w:t>
      </w:r>
      <w:r w:rsidR="00AE5489" w:rsidRPr="00FE7C30">
        <w:rPr>
          <w:sz w:val="20"/>
          <w:szCs w:val="20"/>
        </w:rPr>
        <w:t xml:space="preserve"> </w:t>
      </w:r>
      <w:r w:rsidR="00AE5489" w:rsidRPr="00FE7C30">
        <w:rPr>
          <w:b/>
          <w:sz w:val="20"/>
          <w:szCs w:val="20"/>
        </w:rPr>
        <w:t>Utilization actual:</w:t>
      </w:r>
      <w:r w:rsidR="00AE5489" w:rsidRPr="00FE7C30">
        <w:rPr>
          <w:sz w:val="20"/>
          <w:szCs w:val="20"/>
        </w:rPr>
        <w:t xml:space="preserve"> </w:t>
      </w:r>
      <w:r w:rsidR="000A05D0" w:rsidRPr="00FE7C30">
        <w:rPr>
          <w:sz w:val="20"/>
          <w:szCs w:val="20"/>
        </w:rPr>
        <w:t>92</w:t>
      </w:r>
      <w:r w:rsidR="00AE5489" w:rsidRPr="00FE7C30">
        <w:rPr>
          <w:sz w:val="20"/>
          <w:szCs w:val="20"/>
        </w:rPr>
        <w:t xml:space="preserve"> TPC</w:t>
      </w:r>
      <w:r w:rsidR="00584E78" w:rsidRPr="00FE7C30">
        <w:rPr>
          <w:sz w:val="20"/>
          <w:szCs w:val="20"/>
        </w:rPr>
        <w:t xml:space="preserve">, </w:t>
      </w:r>
      <w:r w:rsidR="00FE7C30" w:rsidRPr="00FE7C30">
        <w:rPr>
          <w:sz w:val="20"/>
          <w:szCs w:val="20"/>
        </w:rPr>
        <w:t>5</w:t>
      </w:r>
      <w:r w:rsidR="00AE5489" w:rsidRPr="00FE7C30">
        <w:rPr>
          <w:sz w:val="20"/>
          <w:szCs w:val="20"/>
        </w:rPr>
        <w:t xml:space="preserve"> CSE, </w:t>
      </w:r>
      <w:r w:rsidR="00FE7C30" w:rsidRPr="00FE7C30">
        <w:rPr>
          <w:sz w:val="20"/>
          <w:szCs w:val="20"/>
        </w:rPr>
        <w:t>20</w:t>
      </w:r>
      <w:r w:rsidR="00AE5489" w:rsidRPr="00FE7C30">
        <w:rPr>
          <w:sz w:val="20"/>
          <w:szCs w:val="20"/>
        </w:rPr>
        <w:t xml:space="preserve"> SC</w:t>
      </w:r>
      <w:r w:rsidR="00EA45F0">
        <w:rPr>
          <w:sz w:val="20"/>
          <w:szCs w:val="20"/>
        </w:rPr>
        <w:t>, 6,989 hours of service</w:t>
      </w:r>
      <w:r w:rsidR="00AE5489" w:rsidRPr="00FE7C30">
        <w:rPr>
          <w:sz w:val="20"/>
          <w:szCs w:val="20"/>
        </w:rPr>
        <w:t>.</w:t>
      </w:r>
    </w:p>
    <w:p w14:paraId="3116949D" w14:textId="77777777" w:rsidR="00E02D5F" w:rsidRPr="00C041E9" w:rsidRDefault="00E02D5F" w:rsidP="00E02D5F">
      <w:pPr>
        <w:spacing w:after="0" w:line="240" w:lineRule="auto"/>
        <w:rPr>
          <w:i/>
          <w:sz w:val="24"/>
          <w:szCs w:val="24"/>
          <w:highlight w:val="yellow"/>
        </w:rPr>
      </w:pPr>
    </w:p>
    <w:p w14:paraId="5DE19E1D" w14:textId="10E20D1C" w:rsidR="00E02D5F" w:rsidRPr="0095376A" w:rsidRDefault="00E02D5F" w:rsidP="00E02D5F">
      <w:pPr>
        <w:spacing w:after="0" w:line="240" w:lineRule="auto"/>
        <w:rPr>
          <w:sz w:val="24"/>
          <w:szCs w:val="24"/>
        </w:rPr>
      </w:pPr>
      <w:r w:rsidRPr="0095376A">
        <w:rPr>
          <w:i/>
          <w:sz w:val="24"/>
          <w:szCs w:val="24"/>
        </w:rPr>
        <w:t>D</w:t>
      </w:r>
      <w:r w:rsidR="00BF472B" w:rsidRPr="0095376A">
        <w:rPr>
          <w:i/>
          <w:sz w:val="24"/>
          <w:szCs w:val="24"/>
        </w:rPr>
        <w:t>SC</w:t>
      </w:r>
      <w:r w:rsidR="0095376A" w:rsidRPr="0095376A">
        <w:rPr>
          <w:i/>
          <w:sz w:val="24"/>
          <w:szCs w:val="24"/>
        </w:rPr>
        <w:t xml:space="preserve"> with Community Choices</w:t>
      </w:r>
      <w:r w:rsidRPr="0095376A">
        <w:rPr>
          <w:i/>
          <w:sz w:val="24"/>
          <w:szCs w:val="24"/>
        </w:rPr>
        <w:t xml:space="preserve"> </w:t>
      </w:r>
      <w:r w:rsidRPr="0095376A">
        <w:rPr>
          <w:b/>
          <w:sz w:val="24"/>
          <w:szCs w:val="24"/>
        </w:rPr>
        <w:t>Employment First</w:t>
      </w:r>
      <w:r w:rsidRPr="0095376A">
        <w:rPr>
          <w:sz w:val="24"/>
          <w:szCs w:val="24"/>
        </w:rPr>
        <w:t xml:space="preserve"> $8</w:t>
      </w:r>
      <w:r w:rsidR="007674FD" w:rsidRPr="0095376A">
        <w:rPr>
          <w:sz w:val="24"/>
          <w:szCs w:val="24"/>
        </w:rPr>
        <w:t>5</w:t>
      </w:r>
      <w:r w:rsidRPr="0095376A">
        <w:rPr>
          <w:sz w:val="24"/>
          <w:szCs w:val="24"/>
        </w:rPr>
        <w:t xml:space="preserve">,000 </w:t>
      </w:r>
    </w:p>
    <w:p w14:paraId="28E77D29" w14:textId="015AF562" w:rsidR="00470CB4" w:rsidRPr="00397593" w:rsidRDefault="00E02D5F" w:rsidP="00BB588A">
      <w:pPr>
        <w:spacing w:after="0" w:line="240" w:lineRule="auto"/>
        <w:ind w:left="720"/>
        <w:rPr>
          <w:sz w:val="20"/>
          <w:szCs w:val="20"/>
        </w:rPr>
      </w:pPr>
      <w:r w:rsidRPr="0095376A">
        <w:rPr>
          <w:b/>
          <w:sz w:val="20"/>
          <w:szCs w:val="20"/>
        </w:rPr>
        <w:t>Services:</w:t>
      </w:r>
      <w:r w:rsidRPr="0095376A">
        <w:rPr>
          <w:sz w:val="20"/>
          <w:szCs w:val="20"/>
        </w:rPr>
        <w:t xml:space="preserve"> </w:t>
      </w:r>
      <w:r w:rsidR="007674FD" w:rsidRPr="0095376A">
        <w:rPr>
          <w:sz w:val="20"/>
          <w:szCs w:val="20"/>
        </w:rPr>
        <w:t>Training emphasizes person-centered, customized, community-based services and cutting-edge employment practices to include employment readiness and leading to experience in areas of volunteerism, supported employment, and customized employment. Continued outreach and incentive for businesses, promoting inclusion and prioritizing employment for people with I/DD. Advocacy and ongoing dialogue with representatives and policymakers of various state agencies to further employment opportunities for those with developmental disabilities.</w:t>
      </w:r>
      <w:r w:rsidR="00B8294E">
        <w:rPr>
          <w:sz w:val="20"/>
          <w:szCs w:val="20"/>
        </w:rPr>
        <w:t xml:space="preserve"> ‘N</w:t>
      </w:r>
      <w:r w:rsidR="00A52A81" w:rsidRPr="0095376A">
        <w:rPr>
          <w:sz w:val="20"/>
          <w:szCs w:val="20"/>
        </w:rPr>
        <w:t>ew</w:t>
      </w:r>
      <w:r w:rsidR="007674FD" w:rsidRPr="0095376A">
        <w:rPr>
          <w:sz w:val="20"/>
          <w:szCs w:val="20"/>
        </w:rPr>
        <w:t xml:space="preserve"> Employer Directory</w:t>
      </w:r>
      <w:r w:rsidR="00B8294E">
        <w:rPr>
          <w:sz w:val="20"/>
          <w:szCs w:val="20"/>
        </w:rPr>
        <w:t>’</w:t>
      </w:r>
      <w:r w:rsidR="007674FD" w:rsidRPr="0095376A">
        <w:rPr>
          <w:sz w:val="20"/>
          <w:szCs w:val="20"/>
        </w:rPr>
        <w:t xml:space="preserve"> reflect</w:t>
      </w:r>
      <w:r w:rsidR="00B8294E">
        <w:rPr>
          <w:sz w:val="20"/>
          <w:szCs w:val="20"/>
        </w:rPr>
        <w:t>s</w:t>
      </w:r>
      <w:r w:rsidR="007674FD" w:rsidRPr="0095376A">
        <w:rPr>
          <w:sz w:val="20"/>
          <w:szCs w:val="20"/>
        </w:rPr>
        <w:t>/promote</w:t>
      </w:r>
      <w:r w:rsidR="00B8294E">
        <w:rPr>
          <w:sz w:val="20"/>
          <w:szCs w:val="20"/>
        </w:rPr>
        <w:t>s</w:t>
      </w:r>
      <w:r w:rsidR="007674FD" w:rsidRPr="0095376A">
        <w:rPr>
          <w:sz w:val="20"/>
          <w:szCs w:val="20"/>
        </w:rPr>
        <w:t xml:space="preserve"> businesses identified as inclusive and will be made available in a variety of formats</w:t>
      </w:r>
      <w:r w:rsidRPr="0095376A">
        <w:rPr>
          <w:sz w:val="20"/>
          <w:szCs w:val="20"/>
        </w:rPr>
        <w:t xml:space="preserve">. </w:t>
      </w:r>
      <w:r w:rsidRPr="0095376A">
        <w:rPr>
          <w:b/>
          <w:sz w:val="20"/>
          <w:szCs w:val="20"/>
        </w:rPr>
        <w:t>Utilization targets:</w:t>
      </w:r>
      <w:r w:rsidR="00B578C0" w:rsidRPr="0095376A">
        <w:rPr>
          <w:sz w:val="20"/>
          <w:szCs w:val="20"/>
        </w:rPr>
        <w:t xml:space="preserve"> </w:t>
      </w:r>
      <w:r w:rsidR="0017531B" w:rsidRPr="0095376A">
        <w:rPr>
          <w:sz w:val="20"/>
          <w:szCs w:val="20"/>
        </w:rPr>
        <w:t>25</w:t>
      </w:r>
      <w:r w:rsidRPr="0095376A">
        <w:rPr>
          <w:sz w:val="20"/>
          <w:szCs w:val="20"/>
        </w:rPr>
        <w:t xml:space="preserve"> </w:t>
      </w:r>
      <w:r w:rsidR="00B578C0" w:rsidRPr="0095376A">
        <w:rPr>
          <w:sz w:val="20"/>
          <w:szCs w:val="20"/>
        </w:rPr>
        <w:t>CSE</w:t>
      </w:r>
      <w:r w:rsidRPr="0095376A">
        <w:rPr>
          <w:sz w:val="20"/>
          <w:szCs w:val="20"/>
        </w:rPr>
        <w:t>.</w:t>
      </w:r>
      <w:r w:rsidR="00B578C0" w:rsidRPr="0095376A">
        <w:rPr>
          <w:sz w:val="20"/>
          <w:szCs w:val="20"/>
        </w:rPr>
        <w:t xml:space="preserve"> </w:t>
      </w:r>
      <w:r w:rsidR="00B578C0" w:rsidRPr="0095376A">
        <w:rPr>
          <w:b/>
          <w:sz w:val="20"/>
          <w:szCs w:val="20"/>
        </w:rPr>
        <w:t>Utilization actual:</w:t>
      </w:r>
      <w:r w:rsidR="00B578C0" w:rsidRPr="0095376A">
        <w:rPr>
          <w:sz w:val="20"/>
          <w:szCs w:val="20"/>
        </w:rPr>
        <w:t xml:space="preserve"> </w:t>
      </w:r>
      <w:r w:rsidR="00397593" w:rsidRPr="0095376A">
        <w:rPr>
          <w:sz w:val="20"/>
          <w:szCs w:val="20"/>
        </w:rPr>
        <w:t>61</w:t>
      </w:r>
      <w:r w:rsidR="00B578C0" w:rsidRPr="0095376A">
        <w:rPr>
          <w:sz w:val="20"/>
          <w:szCs w:val="20"/>
        </w:rPr>
        <w:t xml:space="preserve"> CSE.</w:t>
      </w:r>
    </w:p>
    <w:p w14:paraId="334E71FC" w14:textId="77777777" w:rsidR="00470CB4" w:rsidRPr="00C041E9" w:rsidRDefault="00470CB4" w:rsidP="00470CB4">
      <w:pPr>
        <w:spacing w:after="0" w:line="240" w:lineRule="auto"/>
        <w:rPr>
          <w:i/>
          <w:sz w:val="24"/>
          <w:szCs w:val="24"/>
          <w:highlight w:val="yellow"/>
        </w:rPr>
      </w:pPr>
      <w:r w:rsidRPr="00397593">
        <w:rPr>
          <w:i/>
          <w:sz w:val="24"/>
          <w:szCs w:val="24"/>
        </w:rPr>
        <w:t>______________________________________________________________________________</w:t>
      </w:r>
    </w:p>
    <w:p w14:paraId="63779FBF" w14:textId="77777777" w:rsidR="00C63CFB" w:rsidRPr="00C041E9" w:rsidRDefault="00C63CFB" w:rsidP="00CF31FD">
      <w:pPr>
        <w:spacing w:after="0" w:line="240" w:lineRule="auto"/>
        <w:rPr>
          <w:b/>
          <w:i/>
          <w:sz w:val="28"/>
          <w:szCs w:val="28"/>
          <w:highlight w:val="yellow"/>
        </w:rPr>
      </w:pPr>
    </w:p>
    <w:p w14:paraId="7F383BFF" w14:textId="1F553231" w:rsidR="00E60584" w:rsidRPr="00542C18" w:rsidRDefault="00E60584" w:rsidP="00D24E0D">
      <w:pPr>
        <w:pStyle w:val="Heading2"/>
        <w:rPr>
          <w:rFonts w:ascii="Calibri" w:hAnsi="Calibri" w:cs="Calibri"/>
          <w:b/>
          <w:bCs/>
          <w:i/>
          <w:iCs/>
          <w:color w:val="auto"/>
          <w:sz w:val="28"/>
          <w:szCs w:val="28"/>
        </w:rPr>
      </w:pPr>
      <w:r w:rsidRPr="00542C18">
        <w:rPr>
          <w:rFonts w:ascii="Calibri" w:hAnsi="Calibri" w:cs="Calibri"/>
          <w:b/>
          <w:bCs/>
          <w:i/>
          <w:iCs/>
          <w:color w:val="auto"/>
          <w:sz w:val="28"/>
          <w:szCs w:val="28"/>
        </w:rPr>
        <w:lastRenderedPageBreak/>
        <w:t xml:space="preserve">Priority: </w:t>
      </w:r>
      <w:r w:rsidR="007C7AA3" w:rsidRPr="00542C18">
        <w:rPr>
          <w:rFonts w:ascii="Calibri" w:hAnsi="Calibri" w:cs="Calibri"/>
          <w:b/>
          <w:bCs/>
          <w:i/>
          <w:iCs/>
          <w:color w:val="auto"/>
          <w:sz w:val="28"/>
          <w:szCs w:val="28"/>
        </w:rPr>
        <w:t>Community Life and Relationships</w:t>
      </w:r>
      <w:r w:rsidR="0000599A" w:rsidRPr="00542C18">
        <w:rPr>
          <w:rFonts w:ascii="Calibri" w:hAnsi="Calibri" w:cs="Calibri"/>
          <w:b/>
          <w:bCs/>
          <w:i/>
          <w:iCs/>
          <w:color w:val="auto"/>
          <w:sz w:val="28"/>
          <w:szCs w:val="28"/>
        </w:rPr>
        <w:t xml:space="preserve"> </w:t>
      </w:r>
    </w:p>
    <w:p w14:paraId="2B62AF22" w14:textId="77777777" w:rsidR="00470CB4" w:rsidRPr="00542C18" w:rsidRDefault="00470CB4" w:rsidP="00470CB4">
      <w:pPr>
        <w:spacing w:after="0" w:line="240" w:lineRule="auto"/>
        <w:rPr>
          <w:i/>
          <w:sz w:val="24"/>
          <w:szCs w:val="24"/>
        </w:rPr>
      </w:pPr>
      <w:r w:rsidRPr="00542C18">
        <w:rPr>
          <w:i/>
          <w:sz w:val="24"/>
          <w:szCs w:val="24"/>
        </w:rPr>
        <w:t>______________________________________________________________________________</w:t>
      </w:r>
    </w:p>
    <w:p w14:paraId="03E56AD2" w14:textId="77777777" w:rsidR="00E60584" w:rsidRPr="00542C18" w:rsidRDefault="00E60584" w:rsidP="00CF31FD">
      <w:pPr>
        <w:spacing w:after="0" w:line="240" w:lineRule="auto"/>
        <w:rPr>
          <w:i/>
          <w:sz w:val="24"/>
          <w:szCs w:val="24"/>
        </w:rPr>
      </w:pPr>
    </w:p>
    <w:p w14:paraId="5D47364B" w14:textId="703292AD" w:rsidR="00BB5E0D" w:rsidRPr="00542C18" w:rsidRDefault="00BB5E0D" w:rsidP="00BB5E0D">
      <w:pPr>
        <w:spacing w:after="0" w:line="240" w:lineRule="auto"/>
        <w:rPr>
          <w:sz w:val="24"/>
          <w:szCs w:val="24"/>
        </w:rPr>
      </w:pPr>
      <w:r w:rsidRPr="00542C18">
        <w:rPr>
          <w:i/>
          <w:sz w:val="24"/>
          <w:szCs w:val="24"/>
        </w:rPr>
        <w:t xml:space="preserve">Community Choices </w:t>
      </w:r>
      <w:r w:rsidRPr="00542C18">
        <w:rPr>
          <w:b/>
          <w:sz w:val="24"/>
          <w:szCs w:val="24"/>
        </w:rPr>
        <w:t>Self</w:t>
      </w:r>
      <w:r w:rsidR="00EA45F0">
        <w:rPr>
          <w:b/>
          <w:sz w:val="24"/>
          <w:szCs w:val="24"/>
        </w:rPr>
        <w:t>-</w:t>
      </w:r>
      <w:r w:rsidRPr="00542C18">
        <w:rPr>
          <w:b/>
          <w:sz w:val="24"/>
          <w:szCs w:val="24"/>
        </w:rPr>
        <w:t>Determination Support</w:t>
      </w:r>
      <w:r w:rsidRPr="00542C18">
        <w:rPr>
          <w:sz w:val="24"/>
          <w:szCs w:val="24"/>
        </w:rPr>
        <w:t xml:space="preserve"> $</w:t>
      </w:r>
      <w:r w:rsidR="00785FF3" w:rsidRPr="00542C18">
        <w:rPr>
          <w:sz w:val="24"/>
          <w:szCs w:val="24"/>
        </w:rPr>
        <w:t>171,000</w:t>
      </w:r>
    </w:p>
    <w:p w14:paraId="0FFAB430" w14:textId="486E7827" w:rsidR="00BB5E0D" w:rsidRPr="00542C18" w:rsidRDefault="00BB5E0D" w:rsidP="00BB5E0D">
      <w:pPr>
        <w:spacing w:after="0" w:line="240" w:lineRule="auto"/>
        <w:ind w:left="720"/>
        <w:rPr>
          <w:sz w:val="20"/>
          <w:szCs w:val="20"/>
        </w:rPr>
      </w:pPr>
      <w:r w:rsidRPr="00542C18">
        <w:rPr>
          <w:b/>
          <w:sz w:val="20"/>
          <w:szCs w:val="20"/>
        </w:rPr>
        <w:t>Services:</w:t>
      </w:r>
      <w:r w:rsidRPr="00542C18">
        <w:rPr>
          <w:sz w:val="20"/>
          <w:szCs w:val="20"/>
        </w:rPr>
        <w:t xml:space="preserve"> </w:t>
      </w:r>
      <w:r w:rsidR="00785FF3" w:rsidRPr="00542C18">
        <w:rPr>
          <w:sz w:val="20"/>
          <w:szCs w:val="20"/>
        </w:rPr>
        <w:t xml:space="preserve">Family Support &amp; Education: educating families on the service system, helping them support each other, and advocating for improved services through public quarterly meetings and individual family consultation. Leadership &amp; Self-Advocacy: Leadership Classes and an Advocacy Board. Building Community: options for adults with I/DD to become engaged with others through clubs and community opportunities. Scaffolded Supports: Opportunities for adults with I/DD to participate in opportunities available in their community, with ongoing intermittent support from CC staff, including half-day small group social opportunities, support to attend a park district class, or community cooking class. </w:t>
      </w:r>
      <w:r w:rsidRPr="00542C18">
        <w:rPr>
          <w:b/>
          <w:sz w:val="20"/>
          <w:szCs w:val="20"/>
        </w:rPr>
        <w:t>Utilization targets:</w:t>
      </w:r>
      <w:r w:rsidRPr="00542C18">
        <w:rPr>
          <w:sz w:val="20"/>
          <w:szCs w:val="20"/>
        </w:rPr>
        <w:t xml:space="preserve"> 1</w:t>
      </w:r>
      <w:r w:rsidR="00096FEF" w:rsidRPr="00542C18">
        <w:rPr>
          <w:sz w:val="20"/>
          <w:szCs w:val="20"/>
        </w:rPr>
        <w:t>8</w:t>
      </w:r>
      <w:r w:rsidRPr="00542C18">
        <w:rPr>
          <w:sz w:val="20"/>
          <w:szCs w:val="20"/>
        </w:rPr>
        <w:t>0 NTPC, 2</w:t>
      </w:r>
      <w:r w:rsidR="00EA45F0">
        <w:rPr>
          <w:sz w:val="20"/>
          <w:szCs w:val="20"/>
        </w:rPr>
        <w:t>,</w:t>
      </w:r>
      <w:r w:rsidR="00096FEF" w:rsidRPr="00542C18">
        <w:rPr>
          <w:sz w:val="20"/>
          <w:szCs w:val="20"/>
        </w:rPr>
        <w:t>759</w:t>
      </w:r>
      <w:r w:rsidRPr="00542C18">
        <w:rPr>
          <w:sz w:val="20"/>
          <w:szCs w:val="20"/>
        </w:rPr>
        <w:t xml:space="preserve"> SC, 4 CSE, </w:t>
      </w:r>
      <w:r w:rsidR="00096FEF" w:rsidRPr="00542C18">
        <w:rPr>
          <w:sz w:val="20"/>
          <w:szCs w:val="20"/>
        </w:rPr>
        <w:t>1</w:t>
      </w:r>
      <w:r w:rsidR="00EA45F0">
        <w:rPr>
          <w:sz w:val="20"/>
          <w:szCs w:val="20"/>
        </w:rPr>
        <w:t>,</w:t>
      </w:r>
      <w:r w:rsidR="00096FEF" w:rsidRPr="00542C18">
        <w:rPr>
          <w:sz w:val="20"/>
          <w:szCs w:val="20"/>
        </w:rPr>
        <w:t>953</w:t>
      </w:r>
      <w:r w:rsidRPr="00542C18">
        <w:rPr>
          <w:sz w:val="20"/>
          <w:szCs w:val="20"/>
        </w:rPr>
        <w:t xml:space="preserve"> Other (direct support hours). </w:t>
      </w:r>
      <w:r w:rsidRPr="00542C18">
        <w:rPr>
          <w:b/>
          <w:sz w:val="20"/>
          <w:szCs w:val="20"/>
        </w:rPr>
        <w:t>Utilization actual:</w:t>
      </w:r>
      <w:r w:rsidRPr="00542C18">
        <w:rPr>
          <w:sz w:val="20"/>
          <w:szCs w:val="20"/>
        </w:rPr>
        <w:t xml:space="preserve"> </w:t>
      </w:r>
      <w:r w:rsidR="00096FEF" w:rsidRPr="00542C18">
        <w:rPr>
          <w:sz w:val="20"/>
          <w:szCs w:val="20"/>
        </w:rPr>
        <w:t>183</w:t>
      </w:r>
      <w:r w:rsidRPr="00542C18">
        <w:rPr>
          <w:sz w:val="20"/>
          <w:szCs w:val="20"/>
        </w:rPr>
        <w:t xml:space="preserve"> NTPC, </w:t>
      </w:r>
      <w:r w:rsidR="00C14F08" w:rsidRPr="00542C18">
        <w:rPr>
          <w:sz w:val="20"/>
          <w:szCs w:val="20"/>
        </w:rPr>
        <w:t>2</w:t>
      </w:r>
      <w:r w:rsidR="00EA45F0">
        <w:rPr>
          <w:sz w:val="20"/>
          <w:szCs w:val="20"/>
        </w:rPr>
        <w:t>,</w:t>
      </w:r>
      <w:r w:rsidR="00C14F08" w:rsidRPr="00542C18">
        <w:rPr>
          <w:sz w:val="20"/>
          <w:szCs w:val="20"/>
        </w:rPr>
        <w:t>861</w:t>
      </w:r>
      <w:r w:rsidR="009A6BD2">
        <w:rPr>
          <w:sz w:val="20"/>
          <w:szCs w:val="20"/>
        </w:rPr>
        <w:t xml:space="preserve"> </w:t>
      </w:r>
      <w:r w:rsidRPr="00542C18">
        <w:rPr>
          <w:sz w:val="20"/>
          <w:szCs w:val="20"/>
        </w:rPr>
        <w:t>SC, 1</w:t>
      </w:r>
      <w:r w:rsidR="00C14F08" w:rsidRPr="00542C18">
        <w:rPr>
          <w:sz w:val="20"/>
          <w:szCs w:val="20"/>
        </w:rPr>
        <w:t>2</w:t>
      </w:r>
      <w:r w:rsidRPr="00542C18">
        <w:rPr>
          <w:sz w:val="20"/>
          <w:szCs w:val="20"/>
        </w:rPr>
        <w:t xml:space="preserve"> CSE, </w:t>
      </w:r>
      <w:r w:rsidR="00C14F08" w:rsidRPr="00542C18">
        <w:rPr>
          <w:sz w:val="20"/>
          <w:szCs w:val="20"/>
        </w:rPr>
        <w:t>2</w:t>
      </w:r>
      <w:r w:rsidR="00EA45F0">
        <w:rPr>
          <w:sz w:val="20"/>
          <w:szCs w:val="20"/>
        </w:rPr>
        <w:t>,</w:t>
      </w:r>
      <w:r w:rsidR="00C14F08" w:rsidRPr="00542C18">
        <w:rPr>
          <w:sz w:val="20"/>
          <w:szCs w:val="20"/>
        </w:rPr>
        <w:t>035.5</w:t>
      </w:r>
      <w:r w:rsidRPr="00542C18">
        <w:rPr>
          <w:sz w:val="20"/>
          <w:szCs w:val="20"/>
        </w:rPr>
        <w:t xml:space="preserve"> Other (direct support hours).</w:t>
      </w:r>
    </w:p>
    <w:p w14:paraId="725A404C" w14:textId="77777777" w:rsidR="00CE03BD" w:rsidRPr="00C041E9" w:rsidRDefault="00CE03BD" w:rsidP="00CF31FD">
      <w:pPr>
        <w:spacing w:after="0" w:line="240" w:lineRule="auto"/>
        <w:rPr>
          <w:i/>
          <w:sz w:val="24"/>
          <w:szCs w:val="24"/>
          <w:highlight w:val="yellow"/>
        </w:rPr>
      </w:pPr>
    </w:p>
    <w:p w14:paraId="0B61A3AA" w14:textId="52F2E5B8" w:rsidR="000517CD" w:rsidRPr="00BD66B9" w:rsidRDefault="000517CD" w:rsidP="000517CD">
      <w:pPr>
        <w:spacing w:after="0" w:line="240" w:lineRule="auto"/>
        <w:rPr>
          <w:sz w:val="24"/>
          <w:szCs w:val="24"/>
        </w:rPr>
      </w:pPr>
      <w:r w:rsidRPr="00BD66B9">
        <w:rPr>
          <w:i/>
          <w:sz w:val="24"/>
          <w:szCs w:val="24"/>
        </w:rPr>
        <w:t>D</w:t>
      </w:r>
      <w:r w:rsidR="004303C0" w:rsidRPr="00BD66B9">
        <w:rPr>
          <w:i/>
          <w:sz w:val="24"/>
          <w:szCs w:val="24"/>
        </w:rPr>
        <w:t>SC</w:t>
      </w:r>
      <w:r w:rsidRPr="00BD66B9">
        <w:rPr>
          <w:i/>
          <w:sz w:val="24"/>
          <w:szCs w:val="24"/>
        </w:rPr>
        <w:t xml:space="preserve"> </w:t>
      </w:r>
      <w:r w:rsidRPr="00BD66B9">
        <w:rPr>
          <w:b/>
          <w:sz w:val="24"/>
          <w:szCs w:val="24"/>
        </w:rPr>
        <w:t xml:space="preserve">Community First </w:t>
      </w:r>
      <w:r w:rsidRPr="00BD66B9">
        <w:rPr>
          <w:sz w:val="24"/>
          <w:szCs w:val="24"/>
        </w:rPr>
        <w:t>$</w:t>
      </w:r>
      <w:r w:rsidR="001E406E" w:rsidRPr="00BD66B9">
        <w:rPr>
          <w:sz w:val="24"/>
          <w:szCs w:val="24"/>
        </w:rPr>
        <w:t>847,65</w:t>
      </w:r>
      <w:r w:rsidR="00092083" w:rsidRPr="00BD66B9">
        <w:rPr>
          <w:sz w:val="24"/>
          <w:szCs w:val="24"/>
        </w:rPr>
        <w:t>8</w:t>
      </w:r>
      <w:r w:rsidRPr="00BD66B9">
        <w:rPr>
          <w:sz w:val="24"/>
          <w:szCs w:val="24"/>
        </w:rPr>
        <w:t xml:space="preserve"> </w:t>
      </w:r>
    </w:p>
    <w:p w14:paraId="3BD07492" w14:textId="0917437D" w:rsidR="000517CD" w:rsidRPr="00C041E9" w:rsidRDefault="000517CD" w:rsidP="000517CD">
      <w:pPr>
        <w:spacing w:after="0" w:line="240" w:lineRule="auto"/>
        <w:ind w:left="720"/>
        <w:rPr>
          <w:sz w:val="20"/>
          <w:szCs w:val="20"/>
          <w:highlight w:val="yellow"/>
        </w:rPr>
      </w:pPr>
      <w:r w:rsidRPr="00BD66B9">
        <w:rPr>
          <w:b/>
          <w:sz w:val="20"/>
          <w:szCs w:val="20"/>
        </w:rPr>
        <w:t>Services:</w:t>
      </w:r>
      <w:r w:rsidRPr="00BD66B9">
        <w:rPr>
          <w:sz w:val="20"/>
          <w:szCs w:val="20"/>
        </w:rPr>
        <w:t xml:space="preserve"> </w:t>
      </w:r>
      <w:r w:rsidR="00BD66B9" w:rsidRPr="00BD66B9">
        <w:rPr>
          <w:sz w:val="20"/>
          <w:szCs w:val="20"/>
        </w:rPr>
        <w:t xml:space="preserve">For people with IDD interested in community-focused activities, a variety of offerings ranging from partial to full day options may include classes/offerings for educational opportunities hosted onsite and in community, with expanded social connections and involvement. Community connection through participation in self-advocacy, recreational activities, social events, educational groups, volunteering, and other areas of interest to enhance personal fulfillment. Program supports people with a wide range of interests, abilities, and needs, with people choosing from a diverse menu of activities, over 27 options. </w:t>
      </w:r>
      <w:r w:rsidR="00BD66B9" w:rsidRPr="005D4859">
        <w:rPr>
          <w:sz w:val="20"/>
          <w:szCs w:val="20"/>
        </w:rPr>
        <w:t xml:space="preserve">Program is committed to personalized support based on person’s individual interests and needs. </w:t>
      </w:r>
      <w:r w:rsidRPr="005D4859">
        <w:rPr>
          <w:b/>
          <w:sz w:val="20"/>
          <w:szCs w:val="20"/>
        </w:rPr>
        <w:t>Utilization targets:</w:t>
      </w:r>
      <w:r w:rsidRPr="005D4859">
        <w:rPr>
          <w:sz w:val="20"/>
          <w:szCs w:val="20"/>
        </w:rPr>
        <w:t xml:space="preserve"> </w:t>
      </w:r>
      <w:r w:rsidR="0019263C" w:rsidRPr="005D4859">
        <w:rPr>
          <w:sz w:val="20"/>
          <w:szCs w:val="20"/>
        </w:rPr>
        <w:t>5</w:t>
      </w:r>
      <w:r w:rsidR="00F41FC2" w:rsidRPr="005D4859">
        <w:rPr>
          <w:sz w:val="20"/>
          <w:szCs w:val="20"/>
        </w:rPr>
        <w:t>0</w:t>
      </w:r>
      <w:r w:rsidRPr="005D4859">
        <w:rPr>
          <w:sz w:val="20"/>
          <w:szCs w:val="20"/>
        </w:rPr>
        <w:t xml:space="preserve"> TPC, </w:t>
      </w:r>
      <w:r w:rsidR="00446544" w:rsidRPr="005D4859">
        <w:rPr>
          <w:sz w:val="20"/>
          <w:szCs w:val="20"/>
        </w:rPr>
        <w:t>5</w:t>
      </w:r>
      <w:r w:rsidR="00522772" w:rsidRPr="005D4859">
        <w:rPr>
          <w:sz w:val="20"/>
          <w:szCs w:val="20"/>
        </w:rPr>
        <w:t>0</w:t>
      </w:r>
      <w:r w:rsidRPr="005D4859">
        <w:rPr>
          <w:sz w:val="20"/>
          <w:szCs w:val="20"/>
        </w:rPr>
        <w:t xml:space="preserve"> NTPC, </w:t>
      </w:r>
      <w:r w:rsidR="00023C0E" w:rsidRPr="005D4859">
        <w:rPr>
          <w:sz w:val="20"/>
          <w:szCs w:val="20"/>
        </w:rPr>
        <w:t>5</w:t>
      </w:r>
      <w:r w:rsidRPr="005D4859">
        <w:rPr>
          <w:sz w:val="20"/>
          <w:szCs w:val="20"/>
        </w:rPr>
        <w:t xml:space="preserve"> SC, </w:t>
      </w:r>
      <w:r w:rsidR="00AF2A05" w:rsidRPr="005D4859">
        <w:rPr>
          <w:sz w:val="20"/>
          <w:szCs w:val="20"/>
        </w:rPr>
        <w:t>2</w:t>
      </w:r>
      <w:r w:rsidRPr="005D4859">
        <w:rPr>
          <w:sz w:val="20"/>
          <w:szCs w:val="20"/>
        </w:rPr>
        <w:t xml:space="preserve"> CSE. </w:t>
      </w:r>
      <w:r w:rsidRPr="005D4859">
        <w:rPr>
          <w:b/>
          <w:sz w:val="20"/>
          <w:szCs w:val="20"/>
        </w:rPr>
        <w:t>Utilization actual:</w:t>
      </w:r>
      <w:r w:rsidRPr="005D4859">
        <w:rPr>
          <w:sz w:val="20"/>
          <w:szCs w:val="20"/>
        </w:rPr>
        <w:t xml:space="preserve"> </w:t>
      </w:r>
      <w:r w:rsidR="00522772" w:rsidRPr="005D4859">
        <w:rPr>
          <w:sz w:val="20"/>
          <w:szCs w:val="20"/>
        </w:rPr>
        <w:t>4</w:t>
      </w:r>
      <w:r w:rsidR="00AF2A05" w:rsidRPr="005D4859">
        <w:rPr>
          <w:sz w:val="20"/>
          <w:szCs w:val="20"/>
        </w:rPr>
        <w:t>0</w:t>
      </w:r>
      <w:r w:rsidRPr="005D4859">
        <w:rPr>
          <w:sz w:val="20"/>
          <w:szCs w:val="20"/>
        </w:rPr>
        <w:t xml:space="preserve"> TPC, </w:t>
      </w:r>
      <w:r w:rsidR="00AF2A05" w:rsidRPr="005D4859">
        <w:rPr>
          <w:sz w:val="20"/>
          <w:szCs w:val="20"/>
        </w:rPr>
        <w:t>9</w:t>
      </w:r>
      <w:r w:rsidR="00522772" w:rsidRPr="005D4859">
        <w:rPr>
          <w:sz w:val="20"/>
          <w:szCs w:val="20"/>
        </w:rPr>
        <w:t>3</w:t>
      </w:r>
      <w:r w:rsidRPr="005D4859">
        <w:rPr>
          <w:sz w:val="20"/>
          <w:szCs w:val="20"/>
        </w:rPr>
        <w:t xml:space="preserve"> NTPC, </w:t>
      </w:r>
      <w:r w:rsidR="005D4859" w:rsidRPr="005D4859">
        <w:rPr>
          <w:sz w:val="20"/>
          <w:szCs w:val="20"/>
        </w:rPr>
        <w:t>24</w:t>
      </w:r>
      <w:r w:rsidRPr="005D4859">
        <w:rPr>
          <w:sz w:val="20"/>
          <w:szCs w:val="20"/>
        </w:rPr>
        <w:t xml:space="preserve"> SC, </w:t>
      </w:r>
      <w:r w:rsidR="005D4859" w:rsidRPr="005D4859">
        <w:rPr>
          <w:sz w:val="20"/>
          <w:szCs w:val="20"/>
        </w:rPr>
        <w:t>5</w:t>
      </w:r>
      <w:r w:rsidRPr="005D4859">
        <w:rPr>
          <w:sz w:val="20"/>
          <w:szCs w:val="20"/>
        </w:rPr>
        <w:t xml:space="preserve"> CSE</w:t>
      </w:r>
      <w:r w:rsidR="00EA45F0">
        <w:rPr>
          <w:sz w:val="20"/>
          <w:szCs w:val="20"/>
        </w:rPr>
        <w:t>, 27,408 hours of service</w:t>
      </w:r>
      <w:r w:rsidRPr="005D4859">
        <w:rPr>
          <w:sz w:val="20"/>
          <w:szCs w:val="20"/>
        </w:rPr>
        <w:t>.</w:t>
      </w:r>
    </w:p>
    <w:p w14:paraId="0617CB64" w14:textId="7AD09232" w:rsidR="001E406E" w:rsidRPr="00C041E9" w:rsidRDefault="001E406E" w:rsidP="00047FE2">
      <w:pPr>
        <w:spacing w:after="0" w:line="240" w:lineRule="auto"/>
        <w:contextualSpacing/>
        <w:rPr>
          <w:i/>
          <w:iCs/>
          <w:sz w:val="20"/>
          <w:szCs w:val="20"/>
          <w:highlight w:val="yellow"/>
        </w:rPr>
      </w:pPr>
    </w:p>
    <w:p w14:paraId="54A20653" w14:textId="625844A7" w:rsidR="00D5729C" w:rsidRPr="00CF1FC0" w:rsidRDefault="00D5729C" w:rsidP="00D5729C">
      <w:pPr>
        <w:spacing w:after="0" w:line="240" w:lineRule="auto"/>
        <w:rPr>
          <w:sz w:val="24"/>
          <w:szCs w:val="24"/>
        </w:rPr>
      </w:pPr>
      <w:r w:rsidRPr="00CF1FC0">
        <w:rPr>
          <w:i/>
          <w:sz w:val="24"/>
          <w:szCs w:val="24"/>
        </w:rPr>
        <w:t>D</w:t>
      </w:r>
      <w:r w:rsidR="004303C0" w:rsidRPr="00CF1FC0">
        <w:rPr>
          <w:i/>
          <w:sz w:val="24"/>
          <w:szCs w:val="24"/>
        </w:rPr>
        <w:t>SC</w:t>
      </w:r>
      <w:r w:rsidRPr="00CF1FC0">
        <w:rPr>
          <w:i/>
          <w:sz w:val="24"/>
          <w:szCs w:val="24"/>
        </w:rPr>
        <w:t xml:space="preserve"> </w:t>
      </w:r>
      <w:r w:rsidRPr="00CF1FC0">
        <w:rPr>
          <w:b/>
          <w:sz w:val="24"/>
          <w:szCs w:val="24"/>
        </w:rPr>
        <w:t>Connections</w:t>
      </w:r>
      <w:r w:rsidRPr="00CF1FC0">
        <w:rPr>
          <w:sz w:val="24"/>
          <w:szCs w:val="24"/>
        </w:rPr>
        <w:t xml:space="preserve"> $</w:t>
      </w:r>
      <w:r w:rsidR="00136FCF" w:rsidRPr="00CF1FC0">
        <w:rPr>
          <w:sz w:val="24"/>
          <w:szCs w:val="24"/>
        </w:rPr>
        <w:t>9</w:t>
      </w:r>
      <w:r w:rsidRPr="00CF1FC0">
        <w:rPr>
          <w:sz w:val="24"/>
          <w:szCs w:val="24"/>
        </w:rPr>
        <w:t>5,000</w:t>
      </w:r>
    </w:p>
    <w:p w14:paraId="2E858DEA" w14:textId="5E85BB2C" w:rsidR="00D5729C" w:rsidRDefault="00D5729C" w:rsidP="00BB588A">
      <w:pPr>
        <w:spacing w:after="0" w:line="240" w:lineRule="auto"/>
        <w:ind w:left="720"/>
        <w:rPr>
          <w:sz w:val="20"/>
          <w:szCs w:val="20"/>
        </w:rPr>
      </w:pPr>
      <w:r w:rsidRPr="00CF1FC0">
        <w:rPr>
          <w:b/>
          <w:sz w:val="20"/>
          <w:szCs w:val="20"/>
        </w:rPr>
        <w:t>Services:</w:t>
      </w:r>
      <w:r w:rsidRPr="00CF1FC0">
        <w:rPr>
          <w:sz w:val="20"/>
          <w:szCs w:val="20"/>
        </w:rPr>
        <w:t xml:space="preserve"> </w:t>
      </w:r>
      <w:r w:rsidR="00136FCF" w:rsidRPr="00CF1FC0">
        <w:rPr>
          <w:sz w:val="20"/>
          <w:szCs w:val="20"/>
        </w:rPr>
        <w:t xml:space="preserve">Community-based alternative encouraging personal exploration and participation in the arts/artistic expression, promoting life enrichment and alternative employment. Introduces and supports people to experience a creative outlet, promote self-expression, and profit from products they create/produce. Encourages people to be creative and offers a welcoming venue for a variety of events. Groups and classes vary and are based on the interests and requests of program participants. Program hosts on-site events to promote collaboration and a venue for like-minded community artists. </w:t>
      </w:r>
      <w:r w:rsidRPr="00CF1FC0">
        <w:rPr>
          <w:b/>
          <w:sz w:val="20"/>
          <w:szCs w:val="20"/>
        </w:rPr>
        <w:t>Utilization targets:</w:t>
      </w:r>
      <w:r w:rsidRPr="00CF1FC0">
        <w:rPr>
          <w:sz w:val="20"/>
          <w:szCs w:val="20"/>
        </w:rPr>
        <w:t xml:space="preserve"> 25 TPC, 12 NTPC, </w:t>
      </w:r>
      <w:r w:rsidR="0011200B" w:rsidRPr="00CF1FC0">
        <w:rPr>
          <w:sz w:val="20"/>
          <w:szCs w:val="20"/>
        </w:rPr>
        <w:t>5</w:t>
      </w:r>
      <w:r w:rsidRPr="00CF1FC0">
        <w:rPr>
          <w:sz w:val="20"/>
          <w:szCs w:val="20"/>
        </w:rPr>
        <w:t xml:space="preserve"> CSE. </w:t>
      </w:r>
      <w:r w:rsidRPr="00CF1FC0">
        <w:rPr>
          <w:b/>
          <w:sz w:val="20"/>
          <w:szCs w:val="20"/>
        </w:rPr>
        <w:t>Utilization actual:</w:t>
      </w:r>
      <w:r w:rsidRPr="00CF1FC0">
        <w:rPr>
          <w:sz w:val="20"/>
          <w:szCs w:val="20"/>
        </w:rPr>
        <w:t xml:space="preserve"> 2</w:t>
      </w:r>
      <w:r w:rsidR="0011200B" w:rsidRPr="00CF1FC0">
        <w:rPr>
          <w:sz w:val="20"/>
          <w:szCs w:val="20"/>
        </w:rPr>
        <w:t>5</w:t>
      </w:r>
      <w:r w:rsidRPr="00CF1FC0">
        <w:rPr>
          <w:sz w:val="20"/>
          <w:szCs w:val="20"/>
        </w:rPr>
        <w:t xml:space="preserve"> TPC, </w:t>
      </w:r>
      <w:r w:rsidR="0011200B" w:rsidRPr="00CF1FC0">
        <w:rPr>
          <w:sz w:val="20"/>
          <w:szCs w:val="20"/>
        </w:rPr>
        <w:t>25</w:t>
      </w:r>
      <w:r w:rsidRPr="00CF1FC0">
        <w:rPr>
          <w:sz w:val="20"/>
          <w:szCs w:val="20"/>
        </w:rPr>
        <w:t xml:space="preserve"> NTPC, </w:t>
      </w:r>
      <w:r w:rsidR="0011200B" w:rsidRPr="00CF1FC0">
        <w:rPr>
          <w:sz w:val="20"/>
          <w:szCs w:val="20"/>
        </w:rPr>
        <w:t>7</w:t>
      </w:r>
      <w:r w:rsidR="00DD0A65" w:rsidRPr="00CF1FC0">
        <w:rPr>
          <w:sz w:val="20"/>
          <w:szCs w:val="20"/>
        </w:rPr>
        <w:t xml:space="preserve"> </w:t>
      </w:r>
      <w:r w:rsidR="00C750BA" w:rsidRPr="00CF1FC0">
        <w:rPr>
          <w:sz w:val="20"/>
          <w:szCs w:val="20"/>
        </w:rPr>
        <w:t>CSE</w:t>
      </w:r>
      <w:r w:rsidR="00EA45F0">
        <w:rPr>
          <w:sz w:val="20"/>
          <w:szCs w:val="20"/>
        </w:rPr>
        <w:t>, 1,216 hours of service</w:t>
      </w:r>
      <w:r w:rsidRPr="00CF1FC0">
        <w:rPr>
          <w:sz w:val="20"/>
          <w:szCs w:val="20"/>
        </w:rPr>
        <w:t>.</w:t>
      </w:r>
    </w:p>
    <w:p w14:paraId="691D4C52" w14:textId="77777777" w:rsidR="00E21635" w:rsidRDefault="00E21635" w:rsidP="00BB588A">
      <w:pPr>
        <w:spacing w:after="0" w:line="240" w:lineRule="auto"/>
        <w:ind w:left="720"/>
        <w:rPr>
          <w:sz w:val="20"/>
          <w:szCs w:val="20"/>
        </w:rPr>
      </w:pPr>
    </w:p>
    <w:p w14:paraId="1DF2A414" w14:textId="77777777" w:rsidR="00E21635" w:rsidRPr="00CF1FC0" w:rsidRDefault="00E21635" w:rsidP="00E21635">
      <w:pPr>
        <w:spacing w:after="0" w:line="240" w:lineRule="auto"/>
        <w:rPr>
          <w:i/>
          <w:sz w:val="24"/>
          <w:szCs w:val="24"/>
        </w:rPr>
      </w:pPr>
      <w:r w:rsidRPr="00CF1FC0">
        <w:rPr>
          <w:i/>
          <w:sz w:val="24"/>
          <w:szCs w:val="24"/>
        </w:rPr>
        <w:t>______________________________________________________________________________</w:t>
      </w:r>
    </w:p>
    <w:p w14:paraId="008D56BE" w14:textId="77777777" w:rsidR="00E21635" w:rsidRPr="00C041E9" w:rsidRDefault="00E21635" w:rsidP="00E21635">
      <w:pPr>
        <w:spacing w:after="0" w:line="240" w:lineRule="auto"/>
        <w:rPr>
          <w:b/>
          <w:i/>
          <w:sz w:val="28"/>
          <w:szCs w:val="28"/>
          <w:highlight w:val="yellow"/>
        </w:rPr>
      </w:pPr>
    </w:p>
    <w:p w14:paraId="49456D15" w14:textId="14E0C0F0" w:rsidR="00E21635" w:rsidRPr="00EF5DB4" w:rsidRDefault="00E21635" w:rsidP="00E21635">
      <w:pPr>
        <w:pStyle w:val="Heading2"/>
        <w:rPr>
          <w:rFonts w:ascii="Calibri" w:hAnsi="Calibri" w:cs="Calibri"/>
          <w:b/>
          <w:bCs/>
          <w:i/>
          <w:iCs/>
          <w:color w:val="auto"/>
          <w:sz w:val="28"/>
          <w:szCs w:val="28"/>
        </w:rPr>
      </w:pPr>
      <w:r w:rsidRPr="00EF5DB4">
        <w:rPr>
          <w:rFonts w:ascii="Calibri" w:hAnsi="Calibri" w:cs="Calibri"/>
          <w:b/>
          <w:bCs/>
          <w:i/>
          <w:iCs/>
          <w:color w:val="auto"/>
          <w:sz w:val="28"/>
          <w:szCs w:val="28"/>
        </w:rPr>
        <w:t xml:space="preserve">Priority: </w:t>
      </w:r>
      <w:r w:rsidR="00571CAA" w:rsidRPr="00571CAA">
        <w:rPr>
          <w:rFonts w:ascii="Calibri" w:hAnsi="Calibri" w:cs="Calibri"/>
          <w:b/>
          <w:bCs/>
          <w:i/>
          <w:iCs/>
          <w:color w:val="auto"/>
          <w:sz w:val="28"/>
          <w:szCs w:val="28"/>
        </w:rPr>
        <w:t>Strengthening the I/DD Workforce</w:t>
      </w:r>
    </w:p>
    <w:p w14:paraId="0776ADB7" w14:textId="77777777" w:rsidR="00E21635" w:rsidRPr="00EF5DB4" w:rsidRDefault="00E21635" w:rsidP="00E21635">
      <w:pPr>
        <w:spacing w:after="0" w:line="240" w:lineRule="auto"/>
        <w:rPr>
          <w:i/>
          <w:sz w:val="24"/>
          <w:szCs w:val="24"/>
        </w:rPr>
      </w:pPr>
      <w:r w:rsidRPr="00EF5DB4">
        <w:rPr>
          <w:i/>
          <w:sz w:val="24"/>
          <w:szCs w:val="24"/>
        </w:rPr>
        <w:t>______________________________________________________________________________</w:t>
      </w:r>
    </w:p>
    <w:p w14:paraId="0C9249C8" w14:textId="77777777" w:rsidR="00E21635" w:rsidRPr="00CF1FC0" w:rsidRDefault="00E21635" w:rsidP="00BB588A">
      <w:pPr>
        <w:spacing w:after="0" w:line="240" w:lineRule="auto"/>
        <w:ind w:left="720"/>
        <w:rPr>
          <w:sz w:val="20"/>
          <w:szCs w:val="20"/>
        </w:rPr>
      </w:pPr>
    </w:p>
    <w:p w14:paraId="58E29922" w14:textId="334FCDE2" w:rsidR="003C31E6" w:rsidRPr="00CF1FC0" w:rsidRDefault="003C31E6" w:rsidP="003C31E6">
      <w:pPr>
        <w:spacing w:after="0" w:line="240" w:lineRule="auto"/>
        <w:rPr>
          <w:sz w:val="24"/>
          <w:szCs w:val="24"/>
        </w:rPr>
      </w:pPr>
      <w:r w:rsidRPr="00CF1FC0">
        <w:rPr>
          <w:i/>
          <w:sz w:val="24"/>
          <w:szCs w:val="24"/>
        </w:rPr>
        <w:t xml:space="preserve">DSC </w:t>
      </w:r>
      <w:r>
        <w:rPr>
          <w:b/>
          <w:sz w:val="24"/>
          <w:szCs w:val="24"/>
        </w:rPr>
        <w:t>Workforce Development and Retention</w:t>
      </w:r>
      <w:r w:rsidRPr="00CF1FC0">
        <w:rPr>
          <w:sz w:val="24"/>
          <w:szCs w:val="24"/>
        </w:rPr>
        <w:t xml:space="preserve"> $</w:t>
      </w:r>
      <w:r>
        <w:rPr>
          <w:sz w:val="24"/>
          <w:szCs w:val="24"/>
        </w:rPr>
        <w:t>227,5</w:t>
      </w:r>
      <w:r w:rsidRPr="00CF1FC0">
        <w:rPr>
          <w:sz w:val="24"/>
          <w:szCs w:val="24"/>
        </w:rPr>
        <w:t>00</w:t>
      </w:r>
    </w:p>
    <w:p w14:paraId="0819A278" w14:textId="74AD95BE" w:rsidR="003C31E6" w:rsidRDefault="003C31E6" w:rsidP="003C31E6">
      <w:pPr>
        <w:spacing w:after="0" w:line="240" w:lineRule="auto"/>
        <w:ind w:left="720"/>
        <w:rPr>
          <w:sz w:val="20"/>
          <w:szCs w:val="20"/>
        </w:rPr>
      </w:pPr>
      <w:r w:rsidRPr="00CF1FC0">
        <w:rPr>
          <w:b/>
          <w:sz w:val="20"/>
          <w:szCs w:val="20"/>
        </w:rPr>
        <w:t>Services:</w:t>
      </w:r>
      <w:r w:rsidRPr="00CF1FC0">
        <w:rPr>
          <w:sz w:val="20"/>
          <w:szCs w:val="20"/>
        </w:rPr>
        <w:t xml:space="preserve"> </w:t>
      </w:r>
      <w:r w:rsidR="00EA2258" w:rsidRPr="00EA2258">
        <w:rPr>
          <w:sz w:val="20"/>
          <w:szCs w:val="20"/>
        </w:rPr>
        <w:t xml:space="preserve">Strengthens and stabilizes the workforce through training, support, and recognition/reward. Program utilizes trainings, resources, and tools for staff through NADSP membership. New employees will be provided hiring bonus after completing required agency training. Retention/incentive bonuses are paid to keep key employees during the workforce crisis and pandemic. Retention bonuses occur 3 times per year in recognition of staff enduring the challenges of a compromised </w:t>
      </w:r>
      <w:r w:rsidR="00A52A81" w:rsidRPr="00EA2258">
        <w:rPr>
          <w:sz w:val="20"/>
          <w:szCs w:val="20"/>
        </w:rPr>
        <w:t>workforce</w:t>
      </w:r>
      <w:r w:rsidR="00EA2258" w:rsidRPr="00EA2258">
        <w:rPr>
          <w:sz w:val="20"/>
          <w:szCs w:val="20"/>
        </w:rPr>
        <w:t xml:space="preserve"> and for the long-term effects of high turnover and frequent vacancies.</w:t>
      </w:r>
      <w:r w:rsidR="00EA2258">
        <w:rPr>
          <w:sz w:val="20"/>
          <w:szCs w:val="20"/>
        </w:rPr>
        <w:t xml:space="preserve"> </w:t>
      </w:r>
      <w:r w:rsidRPr="00CF1FC0">
        <w:rPr>
          <w:b/>
          <w:sz w:val="20"/>
          <w:szCs w:val="20"/>
        </w:rPr>
        <w:t>Utilization targets:</w:t>
      </w:r>
      <w:r w:rsidRPr="00CF1FC0">
        <w:rPr>
          <w:sz w:val="20"/>
          <w:szCs w:val="20"/>
        </w:rPr>
        <w:t xml:space="preserve"> </w:t>
      </w:r>
      <w:r w:rsidR="00D47E4C">
        <w:rPr>
          <w:sz w:val="20"/>
          <w:szCs w:val="20"/>
        </w:rPr>
        <w:t>160 Other</w:t>
      </w:r>
      <w:r w:rsidR="00422288">
        <w:rPr>
          <w:sz w:val="20"/>
          <w:szCs w:val="20"/>
        </w:rPr>
        <w:t xml:space="preserve"> (DSPs receiving </w:t>
      </w:r>
      <w:r w:rsidR="00A74BB7">
        <w:rPr>
          <w:sz w:val="20"/>
          <w:szCs w:val="20"/>
        </w:rPr>
        <w:t>training and retention bonuses)</w:t>
      </w:r>
      <w:r w:rsidRPr="00CF1FC0">
        <w:rPr>
          <w:sz w:val="20"/>
          <w:szCs w:val="20"/>
        </w:rPr>
        <w:t xml:space="preserve">. </w:t>
      </w:r>
      <w:r w:rsidRPr="00CF1FC0">
        <w:rPr>
          <w:b/>
          <w:sz w:val="20"/>
          <w:szCs w:val="20"/>
        </w:rPr>
        <w:t>Utilization actual:</w:t>
      </w:r>
      <w:r w:rsidRPr="00CF1FC0">
        <w:rPr>
          <w:sz w:val="20"/>
          <w:szCs w:val="20"/>
        </w:rPr>
        <w:t xml:space="preserve"> </w:t>
      </w:r>
      <w:r w:rsidR="00A74BB7">
        <w:rPr>
          <w:sz w:val="20"/>
          <w:szCs w:val="20"/>
        </w:rPr>
        <w:t>373 Other (DSPs receiving training and retention bonuses)</w:t>
      </w:r>
      <w:r w:rsidRPr="00CF1FC0">
        <w:rPr>
          <w:sz w:val="20"/>
          <w:szCs w:val="20"/>
        </w:rPr>
        <w:t>.</w:t>
      </w:r>
    </w:p>
    <w:p w14:paraId="137962B5" w14:textId="77777777" w:rsidR="00571CAA" w:rsidRDefault="00571CAA" w:rsidP="007C7AA3">
      <w:pPr>
        <w:spacing w:after="0" w:line="240" w:lineRule="auto"/>
        <w:rPr>
          <w:i/>
          <w:sz w:val="24"/>
          <w:szCs w:val="24"/>
        </w:rPr>
      </w:pPr>
    </w:p>
    <w:p w14:paraId="6A0E0501" w14:textId="77777777" w:rsidR="00571CAA" w:rsidRDefault="00571CAA" w:rsidP="007C7AA3">
      <w:pPr>
        <w:spacing w:after="0" w:line="240" w:lineRule="auto"/>
        <w:rPr>
          <w:i/>
          <w:sz w:val="24"/>
          <w:szCs w:val="24"/>
        </w:rPr>
      </w:pPr>
    </w:p>
    <w:p w14:paraId="7C7CFDFF" w14:textId="32CC7E17" w:rsidR="007C7AA3" w:rsidRPr="00CF1FC0" w:rsidRDefault="00B105E1" w:rsidP="007C7AA3">
      <w:pPr>
        <w:spacing w:after="0" w:line="240" w:lineRule="auto"/>
        <w:rPr>
          <w:i/>
          <w:sz w:val="24"/>
          <w:szCs w:val="24"/>
        </w:rPr>
      </w:pPr>
      <w:r w:rsidRPr="00CF1FC0">
        <w:rPr>
          <w:i/>
          <w:sz w:val="24"/>
          <w:szCs w:val="24"/>
        </w:rPr>
        <w:lastRenderedPageBreak/>
        <w:t>_____</w:t>
      </w:r>
      <w:r w:rsidR="007C7AA3" w:rsidRPr="00CF1FC0">
        <w:rPr>
          <w:i/>
          <w:sz w:val="24"/>
          <w:szCs w:val="24"/>
        </w:rPr>
        <w:t>_________________________________________________________________________</w:t>
      </w:r>
    </w:p>
    <w:p w14:paraId="62292934" w14:textId="77777777" w:rsidR="007C7AA3" w:rsidRPr="00C041E9" w:rsidRDefault="007C7AA3" w:rsidP="007C7AA3">
      <w:pPr>
        <w:spacing w:after="0" w:line="240" w:lineRule="auto"/>
        <w:rPr>
          <w:b/>
          <w:i/>
          <w:sz w:val="28"/>
          <w:szCs w:val="28"/>
          <w:highlight w:val="yellow"/>
        </w:rPr>
      </w:pPr>
    </w:p>
    <w:p w14:paraId="601E9C9C" w14:textId="77777777" w:rsidR="007C7AA3" w:rsidRPr="00EF5DB4" w:rsidRDefault="007C7AA3" w:rsidP="00D24E0D">
      <w:pPr>
        <w:pStyle w:val="Heading2"/>
        <w:rPr>
          <w:rFonts w:ascii="Calibri" w:hAnsi="Calibri" w:cs="Calibri"/>
          <w:b/>
          <w:bCs/>
          <w:i/>
          <w:iCs/>
          <w:color w:val="auto"/>
          <w:sz w:val="28"/>
          <w:szCs w:val="28"/>
        </w:rPr>
      </w:pPr>
      <w:r w:rsidRPr="00EF5DB4">
        <w:rPr>
          <w:rFonts w:ascii="Calibri" w:hAnsi="Calibri" w:cs="Calibri"/>
          <w:b/>
          <w:bCs/>
          <w:i/>
          <w:iCs/>
          <w:color w:val="auto"/>
          <w:sz w:val="28"/>
          <w:szCs w:val="28"/>
        </w:rPr>
        <w:t xml:space="preserve">Priority: Young Children and their Families </w:t>
      </w:r>
    </w:p>
    <w:p w14:paraId="116AFC05" w14:textId="77777777" w:rsidR="007C7AA3" w:rsidRPr="00EF5DB4" w:rsidRDefault="007C7AA3" w:rsidP="007C7AA3">
      <w:pPr>
        <w:spacing w:after="0" w:line="240" w:lineRule="auto"/>
        <w:rPr>
          <w:i/>
          <w:sz w:val="24"/>
          <w:szCs w:val="24"/>
        </w:rPr>
      </w:pPr>
      <w:r w:rsidRPr="00EF5DB4">
        <w:rPr>
          <w:i/>
          <w:sz w:val="24"/>
          <w:szCs w:val="24"/>
        </w:rPr>
        <w:t>______________________________________________________________________________</w:t>
      </w:r>
    </w:p>
    <w:p w14:paraId="5052FC25" w14:textId="77777777" w:rsidR="007C7AA3" w:rsidRPr="00EF5DB4" w:rsidRDefault="007C7AA3" w:rsidP="007C7AA3">
      <w:pPr>
        <w:spacing w:after="0" w:line="240" w:lineRule="auto"/>
        <w:rPr>
          <w:i/>
          <w:sz w:val="24"/>
          <w:szCs w:val="24"/>
        </w:rPr>
      </w:pPr>
    </w:p>
    <w:p w14:paraId="1A9FF75A" w14:textId="77777777" w:rsidR="007C7AA3" w:rsidRPr="00EF5DB4" w:rsidRDefault="007C7AA3" w:rsidP="007C7AA3">
      <w:pPr>
        <w:spacing w:after="0" w:line="240" w:lineRule="auto"/>
        <w:rPr>
          <w:i/>
          <w:sz w:val="24"/>
          <w:szCs w:val="24"/>
        </w:rPr>
      </w:pPr>
      <w:r w:rsidRPr="00EF5DB4">
        <w:rPr>
          <w:i/>
          <w:sz w:val="24"/>
          <w:szCs w:val="24"/>
        </w:rPr>
        <w:t>Champaign County Regional Planning Commission Head Start/Early Head Start</w:t>
      </w:r>
    </w:p>
    <w:p w14:paraId="05E0FE5B" w14:textId="008DE6E3" w:rsidR="007C7AA3" w:rsidRPr="00EF5DB4" w:rsidRDefault="007C7AA3" w:rsidP="007C7AA3">
      <w:pPr>
        <w:spacing w:after="0" w:line="240" w:lineRule="auto"/>
        <w:rPr>
          <w:sz w:val="24"/>
          <w:szCs w:val="24"/>
        </w:rPr>
      </w:pPr>
      <w:r w:rsidRPr="00EF5DB4">
        <w:rPr>
          <w:i/>
          <w:sz w:val="24"/>
          <w:szCs w:val="24"/>
        </w:rPr>
        <w:t xml:space="preserve"> </w:t>
      </w:r>
      <w:r w:rsidRPr="00EF5DB4">
        <w:rPr>
          <w:b/>
          <w:sz w:val="24"/>
          <w:szCs w:val="24"/>
        </w:rPr>
        <w:t>Early Childhood Mental Health Services</w:t>
      </w:r>
      <w:r w:rsidRPr="00EF5DB4">
        <w:rPr>
          <w:sz w:val="24"/>
          <w:szCs w:val="24"/>
        </w:rPr>
        <w:t xml:space="preserve"> $</w:t>
      </w:r>
      <w:r w:rsidR="003D7B9F" w:rsidRPr="00EF5DB4">
        <w:rPr>
          <w:sz w:val="24"/>
          <w:szCs w:val="24"/>
        </w:rPr>
        <w:t>149,666</w:t>
      </w:r>
      <w:r w:rsidRPr="00EF5DB4">
        <w:rPr>
          <w:sz w:val="24"/>
          <w:szCs w:val="24"/>
        </w:rPr>
        <w:t xml:space="preserve"> (CCMHB)</w:t>
      </w:r>
    </w:p>
    <w:p w14:paraId="238AA78D" w14:textId="34B8FB09" w:rsidR="007C7AA3" w:rsidRPr="00A52A81" w:rsidRDefault="007C7AA3" w:rsidP="007C7AA3">
      <w:pPr>
        <w:spacing w:line="240" w:lineRule="auto"/>
        <w:ind w:left="720"/>
        <w:rPr>
          <w:rFonts w:ascii="Calibri" w:eastAsia="Times New Roman" w:hAnsi="Calibri" w:cs="Arial"/>
          <w:sz w:val="20"/>
          <w:szCs w:val="20"/>
        </w:rPr>
      </w:pPr>
      <w:r w:rsidRPr="008E74DB">
        <w:rPr>
          <w:b/>
          <w:sz w:val="20"/>
          <w:szCs w:val="20"/>
        </w:rPr>
        <w:t>Services:</w:t>
      </w:r>
      <w:r w:rsidRPr="008E74DB">
        <w:rPr>
          <w:sz w:val="20"/>
          <w:szCs w:val="20"/>
        </w:rPr>
        <w:t xml:space="preserve"> </w:t>
      </w:r>
      <w:r w:rsidR="003B17E4" w:rsidRPr="003B17E4">
        <w:rPr>
          <w:rFonts w:ascii="Calibri" w:eastAsia="Times New Roman" w:hAnsi="Calibri" w:cs="Arial"/>
          <w:sz w:val="20"/>
          <w:szCs w:val="20"/>
        </w:rPr>
        <w:t>Collaborates with parents and teachers through the S</w:t>
      </w:r>
      <w:r w:rsidR="003B17E4">
        <w:rPr>
          <w:rFonts w:ascii="Calibri" w:eastAsia="Times New Roman" w:hAnsi="Calibri" w:cs="Arial"/>
          <w:sz w:val="20"/>
          <w:szCs w:val="20"/>
        </w:rPr>
        <w:t>ocial</w:t>
      </w:r>
      <w:r w:rsidR="003B17E4" w:rsidRPr="003B17E4">
        <w:rPr>
          <w:rFonts w:ascii="Calibri" w:eastAsia="Times New Roman" w:hAnsi="Calibri" w:cs="Arial"/>
          <w:sz w:val="20"/>
          <w:szCs w:val="20"/>
        </w:rPr>
        <w:t>-E</w:t>
      </w:r>
      <w:r w:rsidR="003B17E4">
        <w:rPr>
          <w:rFonts w:ascii="Calibri" w:eastAsia="Times New Roman" w:hAnsi="Calibri" w:cs="Arial"/>
          <w:sz w:val="20"/>
          <w:szCs w:val="20"/>
        </w:rPr>
        <w:t>motional</w:t>
      </w:r>
      <w:r w:rsidR="003B17E4" w:rsidRPr="003B17E4">
        <w:rPr>
          <w:rFonts w:ascii="Calibri" w:eastAsia="Times New Roman" w:hAnsi="Calibri" w:cs="Arial"/>
          <w:sz w:val="20"/>
          <w:szCs w:val="20"/>
        </w:rPr>
        <w:t xml:space="preserve"> Committee to identify </w:t>
      </w:r>
      <w:r w:rsidR="003B17E4">
        <w:rPr>
          <w:rFonts w:ascii="Calibri" w:eastAsia="Times New Roman" w:hAnsi="Calibri" w:cs="Arial"/>
          <w:sz w:val="20"/>
          <w:szCs w:val="20"/>
        </w:rPr>
        <w:t>S-E</w:t>
      </w:r>
      <w:r w:rsidR="003B17E4" w:rsidRPr="003B17E4">
        <w:rPr>
          <w:rFonts w:ascii="Calibri" w:eastAsia="Times New Roman" w:hAnsi="Calibri" w:cs="Arial"/>
          <w:sz w:val="20"/>
          <w:szCs w:val="20"/>
        </w:rPr>
        <w:t xml:space="preserve"> strengths and areas of need in the children in their care, using assessments, observations, and reflective conversation. Reviews and monitors developmental screenings for all students. Consults with staff and supports the referral process to School Districts or Developmental Pediatricians. Supports staff and parents in writing individualized social-emotional goals and action plans and in reflection around inter/intra-personal skills used with children to improve co-regulation, attunement, empathy, and compassionate limit setting. Collaborates with staff and parents in identifying individualized inter/intra-personal goals and action plans. Collaborates with stakeholders to develop Support Plans for children who engage in challenging behaviors to communicate their needs. Facilitates workshops, support groups, and coaching for staff and parents on social-emotional development, compassionate caregiving, stress-management, functional behavior assessments, trauma-informed practices/leadership, and cultural competency. Supports staff in monitoring children’s progress and outcomes.</w:t>
      </w:r>
      <w:r w:rsidR="003B17E4">
        <w:rPr>
          <w:rFonts w:ascii="Calibri" w:eastAsia="Times New Roman" w:hAnsi="Calibri" w:cs="Arial"/>
          <w:sz w:val="20"/>
          <w:szCs w:val="20"/>
        </w:rPr>
        <w:t xml:space="preserve"> </w:t>
      </w:r>
      <w:r w:rsidRPr="00D0715B">
        <w:rPr>
          <w:b/>
          <w:sz w:val="20"/>
          <w:szCs w:val="20"/>
        </w:rPr>
        <w:t>Utilization targets:</w:t>
      </w:r>
      <w:r w:rsidRPr="00D0715B">
        <w:rPr>
          <w:sz w:val="20"/>
          <w:szCs w:val="20"/>
        </w:rPr>
        <w:t xml:space="preserve"> 90 TPC, </w:t>
      </w:r>
      <w:r w:rsidR="00D0715B" w:rsidRPr="00D0715B">
        <w:rPr>
          <w:sz w:val="20"/>
          <w:szCs w:val="20"/>
        </w:rPr>
        <w:t>380</w:t>
      </w:r>
      <w:r w:rsidRPr="00D0715B">
        <w:rPr>
          <w:sz w:val="20"/>
          <w:szCs w:val="20"/>
        </w:rPr>
        <w:t xml:space="preserve"> NTPC, 5 CSE, 3,000 SC, 12 Other (workshops, trainings, professional development efforts with staff and parents). </w:t>
      </w:r>
      <w:r w:rsidRPr="00A76406">
        <w:rPr>
          <w:b/>
          <w:sz w:val="20"/>
          <w:szCs w:val="20"/>
        </w:rPr>
        <w:t>Utilization actual:</w:t>
      </w:r>
      <w:r w:rsidR="00A76406" w:rsidRPr="00A76406">
        <w:rPr>
          <w:sz w:val="20"/>
          <w:szCs w:val="20"/>
        </w:rPr>
        <w:t xml:space="preserve"> 129 TPC, 362 NTPC, 5 CSE, 3,235 SC, 11 Other (workshops, trainings, professional development efforts with staff and parents), </w:t>
      </w:r>
      <w:r w:rsidR="00A52A81" w:rsidRPr="00A52A81">
        <w:rPr>
          <w:sz w:val="20"/>
          <w:szCs w:val="20"/>
        </w:rPr>
        <w:t>974</w:t>
      </w:r>
      <w:r w:rsidR="00A76406" w:rsidRPr="00A52A81">
        <w:rPr>
          <w:sz w:val="20"/>
          <w:szCs w:val="20"/>
        </w:rPr>
        <w:t xml:space="preserve"> hours of service.</w:t>
      </w:r>
    </w:p>
    <w:p w14:paraId="194A926F" w14:textId="4326D458" w:rsidR="007C7AA3" w:rsidRPr="001F4695" w:rsidRDefault="007C7AA3" w:rsidP="007C7AA3">
      <w:pPr>
        <w:spacing w:after="0" w:line="240" w:lineRule="auto"/>
        <w:rPr>
          <w:sz w:val="24"/>
          <w:szCs w:val="24"/>
        </w:rPr>
      </w:pPr>
      <w:r w:rsidRPr="001F4695">
        <w:rPr>
          <w:i/>
          <w:sz w:val="24"/>
          <w:szCs w:val="24"/>
        </w:rPr>
        <w:t>D</w:t>
      </w:r>
      <w:r w:rsidR="00921B0C" w:rsidRPr="001F4695">
        <w:rPr>
          <w:i/>
          <w:sz w:val="24"/>
          <w:szCs w:val="24"/>
        </w:rPr>
        <w:t>SC</w:t>
      </w:r>
      <w:r w:rsidRPr="001F4695">
        <w:rPr>
          <w:i/>
          <w:sz w:val="24"/>
          <w:szCs w:val="24"/>
        </w:rPr>
        <w:t xml:space="preserve"> </w:t>
      </w:r>
      <w:r w:rsidRPr="001F4695">
        <w:rPr>
          <w:b/>
          <w:sz w:val="24"/>
          <w:szCs w:val="24"/>
        </w:rPr>
        <w:t>Family Development</w:t>
      </w:r>
      <w:r w:rsidRPr="001F4695">
        <w:rPr>
          <w:sz w:val="24"/>
          <w:szCs w:val="24"/>
        </w:rPr>
        <w:t xml:space="preserve"> $596,522 (CCMHB)</w:t>
      </w:r>
    </w:p>
    <w:p w14:paraId="5CE0675E" w14:textId="1F6997CA" w:rsidR="007C7AA3" w:rsidRPr="001F4695" w:rsidRDefault="007C7AA3" w:rsidP="18803E81">
      <w:pPr>
        <w:spacing w:after="0" w:line="240" w:lineRule="auto"/>
        <w:ind w:left="720"/>
        <w:rPr>
          <w:i/>
          <w:iCs/>
          <w:sz w:val="20"/>
          <w:szCs w:val="20"/>
        </w:rPr>
      </w:pPr>
      <w:r w:rsidRPr="001F4695">
        <w:rPr>
          <w:b/>
          <w:bCs/>
          <w:sz w:val="20"/>
          <w:szCs w:val="20"/>
        </w:rPr>
        <w:t>Services:</w:t>
      </w:r>
      <w:r w:rsidRPr="001F4695">
        <w:rPr>
          <w:sz w:val="20"/>
          <w:szCs w:val="20"/>
        </w:rPr>
        <w:t xml:space="preserve"> </w:t>
      </w:r>
      <w:r w:rsidR="00516B3C" w:rsidRPr="001F4695">
        <w:rPr>
          <w:sz w:val="20"/>
          <w:szCs w:val="20"/>
        </w:rPr>
        <w:t xml:space="preserve">Serves children birth to five years, with or at risk of developmental disabilities and their families. FD responds to needs with culturally responsive, innovative, evidence-based services. Early detection and prompt, appropriate intervention can improve developmental outcomes for children with delays and disabilities and children living in at-risk environments. Family-centered intervention maximizes the gifts and capacities of families to provide responsive intervention within familiar routines and environments.  </w:t>
      </w:r>
      <w:r w:rsidRPr="001F4695">
        <w:rPr>
          <w:b/>
          <w:bCs/>
          <w:sz w:val="20"/>
          <w:szCs w:val="20"/>
        </w:rPr>
        <w:t>Utilization targets:</w:t>
      </w:r>
      <w:r w:rsidRPr="001F4695">
        <w:rPr>
          <w:sz w:val="20"/>
          <w:szCs w:val="20"/>
        </w:rPr>
        <w:t xml:space="preserve"> 655 TPC, 200 SC, 15 CSE. </w:t>
      </w:r>
      <w:r w:rsidRPr="001F4695">
        <w:rPr>
          <w:b/>
          <w:bCs/>
          <w:sz w:val="20"/>
          <w:szCs w:val="20"/>
        </w:rPr>
        <w:t xml:space="preserve">Utilization actual: </w:t>
      </w:r>
      <w:r w:rsidR="001F4695" w:rsidRPr="001F4695">
        <w:rPr>
          <w:sz w:val="20"/>
          <w:szCs w:val="20"/>
        </w:rPr>
        <w:t>872</w:t>
      </w:r>
      <w:r w:rsidRPr="001F4695">
        <w:rPr>
          <w:sz w:val="20"/>
          <w:szCs w:val="20"/>
        </w:rPr>
        <w:t xml:space="preserve"> TPC, </w:t>
      </w:r>
      <w:r w:rsidR="001F4695" w:rsidRPr="001F4695">
        <w:rPr>
          <w:sz w:val="20"/>
          <w:szCs w:val="20"/>
        </w:rPr>
        <w:t>272</w:t>
      </w:r>
      <w:r w:rsidRPr="001F4695">
        <w:rPr>
          <w:sz w:val="20"/>
          <w:szCs w:val="20"/>
        </w:rPr>
        <w:t xml:space="preserve"> SC, </w:t>
      </w:r>
      <w:r w:rsidR="001F4695" w:rsidRPr="001F4695">
        <w:rPr>
          <w:sz w:val="20"/>
          <w:szCs w:val="20"/>
        </w:rPr>
        <w:t>25</w:t>
      </w:r>
      <w:r w:rsidRPr="001F4695">
        <w:rPr>
          <w:sz w:val="20"/>
          <w:szCs w:val="20"/>
        </w:rPr>
        <w:t xml:space="preserve"> CSE</w:t>
      </w:r>
      <w:r w:rsidR="00EA45F0">
        <w:rPr>
          <w:sz w:val="20"/>
          <w:szCs w:val="20"/>
        </w:rPr>
        <w:t>, 8,805 hours of service</w:t>
      </w:r>
      <w:r w:rsidRPr="001F4695">
        <w:rPr>
          <w:sz w:val="20"/>
          <w:szCs w:val="20"/>
        </w:rPr>
        <w:t>.</w:t>
      </w:r>
      <w:r w:rsidR="007D44EE" w:rsidRPr="001F4695">
        <w:rPr>
          <w:sz w:val="20"/>
          <w:szCs w:val="20"/>
        </w:rPr>
        <w:t xml:space="preserve"> </w:t>
      </w:r>
    </w:p>
    <w:p w14:paraId="1FF492E6" w14:textId="0E155541" w:rsidR="00C63CFB" w:rsidRPr="00B36DE7" w:rsidRDefault="007C7AA3" w:rsidP="00CF31FD">
      <w:pPr>
        <w:spacing w:after="0" w:line="240" w:lineRule="auto"/>
        <w:rPr>
          <w:i/>
          <w:sz w:val="24"/>
          <w:szCs w:val="24"/>
        </w:rPr>
      </w:pPr>
      <w:r w:rsidRPr="001F4695">
        <w:rPr>
          <w:i/>
          <w:sz w:val="24"/>
          <w:szCs w:val="24"/>
        </w:rPr>
        <w:t>______________________________________________________________________________</w:t>
      </w:r>
    </w:p>
    <w:sectPr w:rsidR="00C63CFB" w:rsidRPr="00B36DE7" w:rsidSect="00C51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02D"/>
    <w:multiLevelType w:val="hybridMultilevel"/>
    <w:tmpl w:val="483C9E68"/>
    <w:lvl w:ilvl="0" w:tplc="426C94FC">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CD4DB8"/>
    <w:multiLevelType w:val="hybridMultilevel"/>
    <w:tmpl w:val="BC9AE9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515C1"/>
    <w:multiLevelType w:val="hybridMultilevel"/>
    <w:tmpl w:val="6812E82A"/>
    <w:lvl w:ilvl="0" w:tplc="290062C4">
      <w:start w:val="14"/>
      <w:numFmt w:val="decimal"/>
      <w:lvlText w:val="%1."/>
      <w:lvlJc w:val="left"/>
      <w:pPr>
        <w:tabs>
          <w:tab w:val="num" w:pos="2940"/>
        </w:tabs>
        <w:ind w:left="2940" w:hanging="705"/>
      </w:pPr>
      <w:rPr>
        <w:rFonts w:hint="default"/>
      </w:rPr>
    </w:lvl>
    <w:lvl w:ilvl="1" w:tplc="4288CA24">
      <w:start w:val="1"/>
      <w:numFmt w:val="upperLetter"/>
      <w:lvlText w:val="%2."/>
      <w:lvlJc w:val="left"/>
      <w:pPr>
        <w:tabs>
          <w:tab w:val="num" w:pos="3315"/>
        </w:tabs>
        <w:ind w:left="3315" w:hanging="360"/>
      </w:pPr>
      <w:rPr>
        <w:rFonts w:hint="default"/>
      </w:rPr>
    </w:lvl>
    <w:lvl w:ilvl="2" w:tplc="0409001B" w:tentative="1">
      <w:start w:val="1"/>
      <w:numFmt w:val="lowerRoman"/>
      <w:lvlText w:val="%3."/>
      <w:lvlJc w:val="right"/>
      <w:pPr>
        <w:tabs>
          <w:tab w:val="num" w:pos="4035"/>
        </w:tabs>
        <w:ind w:left="4035" w:hanging="180"/>
      </w:pPr>
    </w:lvl>
    <w:lvl w:ilvl="3" w:tplc="0409000F" w:tentative="1">
      <w:start w:val="1"/>
      <w:numFmt w:val="decimal"/>
      <w:lvlText w:val="%4."/>
      <w:lvlJc w:val="left"/>
      <w:pPr>
        <w:tabs>
          <w:tab w:val="num" w:pos="4755"/>
        </w:tabs>
        <w:ind w:left="4755" w:hanging="360"/>
      </w:pPr>
    </w:lvl>
    <w:lvl w:ilvl="4" w:tplc="04090019" w:tentative="1">
      <w:start w:val="1"/>
      <w:numFmt w:val="lowerLetter"/>
      <w:lvlText w:val="%5."/>
      <w:lvlJc w:val="left"/>
      <w:pPr>
        <w:tabs>
          <w:tab w:val="num" w:pos="5475"/>
        </w:tabs>
        <w:ind w:left="5475" w:hanging="360"/>
      </w:pPr>
    </w:lvl>
    <w:lvl w:ilvl="5" w:tplc="0409001B" w:tentative="1">
      <w:start w:val="1"/>
      <w:numFmt w:val="lowerRoman"/>
      <w:lvlText w:val="%6."/>
      <w:lvlJc w:val="right"/>
      <w:pPr>
        <w:tabs>
          <w:tab w:val="num" w:pos="6195"/>
        </w:tabs>
        <w:ind w:left="6195" w:hanging="180"/>
      </w:pPr>
    </w:lvl>
    <w:lvl w:ilvl="6" w:tplc="0409000F" w:tentative="1">
      <w:start w:val="1"/>
      <w:numFmt w:val="decimal"/>
      <w:lvlText w:val="%7."/>
      <w:lvlJc w:val="left"/>
      <w:pPr>
        <w:tabs>
          <w:tab w:val="num" w:pos="6915"/>
        </w:tabs>
        <w:ind w:left="6915" w:hanging="360"/>
      </w:pPr>
    </w:lvl>
    <w:lvl w:ilvl="7" w:tplc="04090019" w:tentative="1">
      <w:start w:val="1"/>
      <w:numFmt w:val="lowerLetter"/>
      <w:lvlText w:val="%8."/>
      <w:lvlJc w:val="left"/>
      <w:pPr>
        <w:tabs>
          <w:tab w:val="num" w:pos="7635"/>
        </w:tabs>
        <w:ind w:left="7635" w:hanging="360"/>
      </w:pPr>
    </w:lvl>
    <w:lvl w:ilvl="8" w:tplc="0409001B" w:tentative="1">
      <w:start w:val="1"/>
      <w:numFmt w:val="lowerRoman"/>
      <w:lvlText w:val="%9."/>
      <w:lvlJc w:val="right"/>
      <w:pPr>
        <w:tabs>
          <w:tab w:val="num" w:pos="8355"/>
        </w:tabs>
        <w:ind w:left="8355" w:hanging="180"/>
      </w:pPr>
    </w:lvl>
  </w:abstractNum>
  <w:abstractNum w:abstractNumId="3" w15:restartNumberingAfterBreak="0">
    <w:nsid w:val="12D23B81"/>
    <w:multiLevelType w:val="hybridMultilevel"/>
    <w:tmpl w:val="9C9C7D98"/>
    <w:lvl w:ilvl="0" w:tplc="323477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721FAB"/>
    <w:multiLevelType w:val="hybridMultilevel"/>
    <w:tmpl w:val="4718CD7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652C6B"/>
    <w:multiLevelType w:val="hybridMultilevel"/>
    <w:tmpl w:val="D504B202"/>
    <w:lvl w:ilvl="0" w:tplc="87E845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D02ED3"/>
    <w:multiLevelType w:val="hybridMultilevel"/>
    <w:tmpl w:val="0A08381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402673"/>
    <w:multiLevelType w:val="hybridMultilevel"/>
    <w:tmpl w:val="72BAB88E"/>
    <w:lvl w:ilvl="0" w:tplc="C666E6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303CB5"/>
    <w:multiLevelType w:val="hybridMultilevel"/>
    <w:tmpl w:val="51C0B47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DA12275"/>
    <w:multiLevelType w:val="hybridMultilevel"/>
    <w:tmpl w:val="12D0072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DC060C"/>
    <w:multiLevelType w:val="hybridMultilevel"/>
    <w:tmpl w:val="7818BBA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E2F7035"/>
    <w:multiLevelType w:val="hybridMultilevel"/>
    <w:tmpl w:val="E2D0CA3C"/>
    <w:lvl w:ilvl="0" w:tplc="CE7AD772">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6794E"/>
    <w:multiLevelType w:val="hybridMultilevel"/>
    <w:tmpl w:val="E46CAE84"/>
    <w:lvl w:ilvl="0" w:tplc="738EAE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7C6655"/>
    <w:multiLevelType w:val="hybridMultilevel"/>
    <w:tmpl w:val="2DC6653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D3B4D"/>
    <w:multiLevelType w:val="hybridMultilevel"/>
    <w:tmpl w:val="E57429A4"/>
    <w:lvl w:ilvl="0" w:tplc="04090015">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BF7171"/>
    <w:multiLevelType w:val="hybridMultilevel"/>
    <w:tmpl w:val="95DEFF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57A72"/>
    <w:multiLevelType w:val="hybridMultilevel"/>
    <w:tmpl w:val="1AEAD47C"/>
    <w:lvl w:ilvl="0" w:tplc="426C94FC">
      <w:start w:val="1"/>
      <w:numFmt w:val="upp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034937"/>
    <w:multiLevelType w:val="hybridMultilevel"/>
    <w:tmpl w:val="01FC99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534231"/>
    <w:multiLevelType w:val="hybridMultilevel"/>
    <w:tmpl w:val="07721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F867B3"/>
    <w:multiLevelType w:val="hybridMultilevel"/>
    <w:tmpl w:val="AE0698DC"/>
    <w:lvl w:ilvl="0" w:tplc="AFE6811C">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6E25FB"/>
    <w:multiLevelType w:val="hybridMultilevel"/>
    <w:tmpl w:val="3C78175C"/>
    <w:lvl w:ilvl="0" w:tplc="04090015">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39093C"/>
    <w:multiLevelType w:val="hybridMultilevel"/>
    <w:tmpl w:val="3C26E950"/>
    <w:lvl w:ilvl="0" w:tplc="59C66A4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11E56"/>
    <w:multiLevelType w:val="hybridMultilevel"/>
    <w:tmpl w:val="EF3445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522CD0"/>
    <w:multiLevelType w:val="hybridMultilevel"/>
    <w:tmpl w:val="C9BCA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9D28EB"/>
    <w:multiLevelType w:val="hybridMultilevel"/>
    <w:tmpl w:val="3D961F3C"/>
    <w:lvl w:ilvl="0" w:tplc="859655B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473D1"/>
    <w:multiLevelType w:val="hybridMultilevel"/>
    <w:tmpl w:val="FCDE599A"/>
    <w:lvl w:ilvl="0" w:tplc="0C44E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203645"/>
    <w:multiLevelType w:val="hybridMultilevel"/>
    <w:tmpl w:val="E57429A4"/>
    <w:lvl w:ilvl="0" w:tplc="04090015">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8D5BB5"/>
    <w:multiLevelType w:val="hybridMultilevel"/>
    <w:tmpl w:val="D9760BC0"/>
    <w:lvl w:ilvl="0" w:tplc="8028F0B4">
      <w:start w:val="1"/>
      <w:numFmt w:val="upp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8" w15:restartNumberingAfterBreak="0">
    <w:nsid w:val="7B856746"/>
    <w:multiLevelType w:val="hybridMultilevel"/>
    <w:tmpl w:val="783E6090"/>
    <w:lvl w:ilvl="0" w:tplc="3F5039A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2231427">
    <w:abstractNumId w:val="21"/>
  </w:num>
  <w:num w:numId="2" w16cid:durableId="169950865">
    <w:abstractNumId w:val="5"/>
  </w:num>
  <w:num w:numId="3" w16cid:durableId="1448770860">
    <w:abstractNumId w:val="25"/>
  </w:num>
  <w:num w:numId="4" w16cid:durableId="740953673">
    <w:abstractNumId w:val="3"/>
  </w:num>
  <w:num w:numId="5" w16cid:durableId="1586457706">
    <w:abstractNumId w:val="12"/>
  </w:num>
  <w:num w:numId="6" w16cid:durableId="1867594749">
    <w:abstractNumId w:val="24"/>
  </w:num>
  <w:num w:numId="7" w16cid:durableId="768701264">
    <w:abstractNumId w:val="2"/>
  </w:num>
  <w:num w:numId="8" w16cid:durableId="366369225">
    <w:abstractNumId w:val="27"/>
  </w:num>
  <w:num w:numId="9" w16cid:durableId="1075979427">
    <w:abstractNumId w:val="7"/>
  </w:num>
  <w:num w:numId="10" w16cid:durableId="278873897">
    <w:abstractNumId w:val="11"/>
  </w:num>
  <w:num w:numId="11" w16cid:durableId="1156914327">
    <w:abstractNumId w:val="16"/>
  </w:num>
  <w:num w:numId="12" w16cid:durableId="1727994401">
    <w:abstractNumId w:val="0"/>
  </w:num>
  <w:num w:numId="13" w16cid:durableId="1552497860">
    <w:abstractNumId w:val="18"/>
  </w:num>
  <w:num w:numId="14" w16cid:durableId="1385905987">
    <w:abstractNumId w:val="22"/>
  </w:num>
  <w:num w:numId="15" w16cid:durableId="1657492424">
    <w:abstractNumId w:val="13"/>
  </w:num>
  <w:num w:numId="16" w16cid:durableId="1805584547">
    <w:abstractNumId w:val="15"/>
  </w:num>
  <w:num w:numId="17" w16cid:durableId="536160556">
    <w:abstractNumId w:val="1"/>
  </w:num>
  <w:num w:numId="18" w16cid:durableId="225578862">
    <w:abstractNumId w:val="6"/>
  </w:num>
  <w:num w:numId="19" w16cid:durableId="412046937">
    <w:abstractNumId w:val="10"/>
  </w:num>
  <w:num w:numId="20" w16cid:durableId="319694041">
    <w:abstractNumId w:val="8"/>
  </w:num>
  <w:num w:numId="21" w16cid:durableId="1682734016">
    <w:abstractNumId w:val="23"/>
  </w:num>
  <w:num w:numId="22" w16cid:durableId="342705858">
    <w:abstractNumId w:val="17"/>
  </w:num>
  <w:num w:numId="23" w16cid:durableId="812791169">
    <w:abstractNumId w:val="4"/>
  </w:num>
  <w:num w:numId="24" w16cid:durableId="190336784">
    <w:abstractNumId w:val="19"/>
  </w:num>
  <w:num w:numId="25" w16cid:durableId="560408321">
    <w:abstractNumId w:val="28"/>
  </w:num>
  <w:num w:numId="26" w16cid:durableId="749431165">
    <w:abstractNumId w:val="14"/>
  </w:num>
  <w:num w:numId="27" w16cid:durableId="945625266">
    <w:abstractNumId w:val="20"/>
  </w:num>
  <w:num w:numId="28" w16cid:durableId="132141117">
    <w:abstractNumId w:val="26"/>
  </w:num>
  <w:num w:numId="29" w16cid:durableId="677118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5F"/>
    <w:rsid w:val="00003048"/>
    <w:rsid w:val="0000599A"/>
    <w:rsid w:val="00006F6E"/>
    <w:rsid w:val="00007988"/>
    <w:rsid w:val="00010A8D"/>
    <w:rsid w:val="00023C0E"/>
    <w:rsid w:val="0002405D"/>
    <w:rsid w:val="00024570"/>
    <w:rsid w:val="00025400"/>
    <w:rsid w:val="00034A01"/>
    <w:rsid w:val="00036421"/>
    <w:rsid w:val="00047FE2"/>
    <w:rsid w:val="00051417"/>
    <w:rsid w:val="000517CD"/>
    <w:rsid w:val="00054118"/>
    <w:rsid w:val="00055840"/>
    <w:rsid w:val="0005604B"/>
    <w:rsid w:val="00056C3B"/>
    <w:rsid w:val="00062E49"/>
    <w:rsid w:val="00067EB2"/>
    <w:rsid w:val="00070686"/>
    <w:rsid w:val="000737B1"/>
    <w:rsid w:val="00074136"/>
    <w:rsid w:val="00087939"/>
    <w:rsid w:val="00092083"/>
    <w:rsid w:val="00096FEF"/>
    <w:rsid w:val="000A05D0"/>
    <w:rsid w:val="000A75C0"/>
    <w:rsid w:val="000B4446"/>
    <w:rsid w:val="000B46FD"/>
    <w:rsid w:val="000B75A0"/>
    <w:rsid w:val="000D7DD8"/>
    <w:rsid w:val="000F1A7B"/>
    <w:rsid w:val="000F7545"/>
    <w:rsid w:val="000F7642"/>
    <w:rsid w:val="00102B8B"/>
    <w:rsid w:val="001046AE"/>
    <w:rsid w:val="00110E40"/>
    <w:rsid w:val="0011200B"/>
    <w:rsid w:val="00113DD9"/>
    <w:rsid w:val="00115286"/>
    <w:rsid w:val="0012116C"/>
    <w:rsid w:val="00123EA3"/>
    <w:rsid w:val="0012480D"/>
    <w:rsid w:val="00125831"/>
    <w:rsid w:val="00135712"/>
    <w:rsid w:val="00136FCF"/>
    <w:rsid w:val="0013709C"/>
    <w:rsid w:val="00141C59"/>
    <w:rsid w:val="00151FA4"/>
    <w:rsid w:val="00153904"/>
    <w:rsid w:val="00154946"/>
    <w:rsid w:val="00162B6D"/>
    <w:rsid w:val="00163FA4"/>
    <w:rsid w:val="00173D12"/>
    <w:rsid w:val="0017531B"/>
    <w:rsid w:val="001811B8"/>
    <w:rsid w:val="00183151"/>
    <w:rsid w:val="00184E19"/>
    <w:rsid w:val="00186CD0"/>
    <w:rsid w:val="0019263C"/>
    <w:rsid w:val="00192CB2"/>
    <w:rsid w:val="00195758"/>
    <w:rsid w:val="00196281"/>
    <w:rsid w:val="0019762A"/>
    <w:rsid w:val="001A1B1C"/>
    <w:rsid w:val="001B2F37"/>
    <w:rsid w:val="001B330D"/>
    <w:rsid w:val="001B3ED5"/>
    <w:rsid w:val="001D67A5"/>
    <w:rsid w:val="001E26CC"/>
    <w:rsid w:val="001E2C9B"/>
    <w:rsid w:val="001E406E"/>
    <w:rsid w:val="001F4695"/>
    <w:rsid w:val="001F5A56"/>
    <w:rsid w:val="00220BA8"/>
    <w:rsid w:val="00220CF6"/>
    <w:rsid w:val="00251954"/>
    <w:rsid w:val="00263A9E"/>
    <w:rsid w:val="00276335"/>
    <w:rsid w:val="0028428E"/>
    <w:rsid w:val="00291A73"/>
    <w:rsid w:val="00292552"/>
    <w:rsid w:val="002A0881"/>
    <w:rsid w:val="002A404B"/>
    <w:rsid w:val="002B43C2"/>
    <w:rsid w:val="002C32FF"/>
    <w:rsid w:val="002D0D94"/>
    <w:rsid w:val="002D5738"/>
    <w:rsid w:val="00330C86"/>
    <w:rsid w:val="0033679E"/>
    <w:rsid w:val="003462C7"/>
    <w:rsid w:val="00353180"/>
    <w:rsid w:val="00353AB5"/>
    <w:rsid w:val="00366CE3"/>
    <w:rsid w:val="00370864"/>
    <w:rsid w:val="003709EF"/>
    <w:rsid w:val="0037159C"/>
    <w:rsid w:val="0037522A"/>
    <w:rsid w:val="00383230"/>
    <w:rsid w:val="00384E32"/>
    <w:rsid w:val="00397593"/>
    <w:rsid w:val="003A2A67"/>
    <w:rsid w:val="003A3266"/>
    <w:rsid w:val="003B17E4"/>
    <w:rsid w:val="003B68E0"/>
    <w:rsid w:val="003C31E6"/>
    <w:rsid w:val="003C3868"/>
    <w:rsid w:val="003C5FBB"/>
    <w:rsid w:val="003C7D11"/>
    <w:rsid w:val="003D7B9F"/>
    <w:rsid w:val="003E47EC"/>
    <w:rsid w:val="003F5D04"/>
    <w:rsid w:val="003F6F99"/>
    <w:rsid w:val="00404AFC"/>
    <w:rsid w:val="00415FDF"/>
    <w:rsid w:val="00421269"/>
    <w:rsid w:val="00421CCD"/>
    <w:rsid w:val="00422288"/>
    <w:rsid w:val="00422A83"/>
    <w:rsid w:val="004277CC"/>
    <w:rsid w:val="004303C0"/>
    <w:rsid w:val="00430FE5"/>
    <w:rsid w:val="00433FF3"/>
    <w:rsid w:val="00443DEE"/>
    <w:rsid w:val="00444058"/>
    <w:rsid w:val="00446544"/>
    <w:rsid w:val="004510B5"/>
    <w:rsid w:val="00452AE3"/>
    <w:rsid w:val="00453661"/>
    <w:rsid w:val="00453D1E"/>
    <w:rsid w:val="004617B0"/>
    <w:rsid w:val="00461C6D"/>
    <w:rsid w:val="00462095"/>
    <w:rsid w:val="00462AC1"/>
    <w:rsid w:val="00470CB4"/>
    <w:rsid w:val="00481CF3"/>
    <w:rsid w:val="0048494E"/>
    <w:rsid w:val="00490A3A"/>
    <w:rsid w:val="004A274C"/>
    <w:rsid w:val="004A42BD"/>
    <w:rsid w:val="004A774C"/>
    <w:rsid w:val="004A77AA"/>
    <w:rsid w:val="004A7C2D"/>
    <w:rsid w:val="004B5C83"/>
    <w:rsid w:val="004B6F30"/>
    <w:rsid w:val="004E1129"/>
    <w:rsid w:val="004E3433"/>
    <w:rsid w:val="004E5ADA"/>
    <w:rsid w:val="004F5939"/>
    <w:rsid w:val="0050140A"/>
    <w:rsid w:val="00502BDD"/>
    <w:rsid w:val="00505915"/>
    <w:rsid w:val="00510570"/>
    <w:rsid w:val="00512DEF"/>
    <w:rsid w:val="00513D74"/>
    <w:rsid w:val="00516B3C"/>
    <w:rsid w:val="0051762C"/>
    <w:rsid w:val="00517EF7"/>
    <w:rsid w:val="00520C6F"/>
    <w:rsid w:val="00522772"/>
    <w:rsid w:val="0052780D"/>
    <w:rsid w:val="005279DB"/>
    <w:rsid w:val="005343CE"/>
    <w:rsid w:val="00537364"/>
    <w:rsid w:val="00542C18"/>
    <w:rsid w:val="00546525"/>
    <w:rsid w:val="00561768"/>
    <w:rsid w:val="00570DA8"/>
    <w:rsid w:val="00571CAA"/>
    <w:rsid w:val="00571F30"/>
    <w:rsid w:val="00572F10"/>
    <w:rsid w:val="00573FE7"/>
    <w:rsid w:val="005740F6"/>
    <w:rsid w:val="00576BB3"/>
    <w:rsid w:val="00576F1D"/>
    <w:rsid w:val="005805E4"/>
    <w:rsid w:val="00583384"/>
    <w:rsid w:val="00583F0E"/>
    <w:rsid w:val="00584E78"/>
    <w:rsid w:val="00585B88"/>
    <w:rsid w:val="005911B2"/>
    <w:rsid w:val="00595C13"/>
    <w:rsid w:val="005973DE"/>
    <w:rsid w:val="005A2B4B"/>
    <w:rsid w:val="005C7C55"/>
    <w:rsid w:val="005D4859"/>
    <w:rsid w:val="005E1820"/>
    <w:rsid w:val="005E1A52"/>
    <w:rsid w:val="005E342E"/>
    <w:rsid w:val="005E387B"/>
    <w:rsid w:val="005E38B9"/>
    <w:rsid w:val="005E5CFD"/>
    <w:rsid w:val="005E5F33"/>
    <w:rsid w:val="005E61D3"/>
    <w:rsid w:val="0060390D"/>
    <w:rsid w:val="00610F86"/>
    <w:rsid w:val="00613732"/>
    <w:rsid w:val="00614DAB"/>
    <w:rsid w:val="00614F3A"/>
    <w:rsid w:val="00616369"/>
    <w:rsid w:val="00617710"/>
    <w:rsid w:val="00624663"/>
    <w:rsid w:val="00627959"/>
    <w:rsid w:val="00632AA1"/>
    <w:rsid w:val="00634ACB"/>
    <w:rsid w:val="0063560C"/>
    <w:rsid w:val="00635671"/>
    <w:rsid w:val="0063677C"/>
    <w:rsid w:val="0064193B"/>
    <w:rsid w:val="00652EBA"/>
    <w:rsid w:val="006629A2"/>
    <w:rsid w:val="006653E7"/>
    <w:rsid w:val="00675839"/>
    <w:rsid w:val="00687885"/>
    <w:rsid w:val="00687DCB"/>
    <w:rsid w:val="00691C27"/>
    <w:rsid w:val="00692982"/>
    <w:rsid w:val="00692B51"/>
    <w:rsid w:val="00693586"/>
    <w:rsid w:val="0069370A"/>
    <w:rsid w:val="006941F2"/>
    <w:rsid w:val="006A0E34"/>
    <w:rsid w:val="006B188C"/>
    <w:rsid w:val="006B4369"/>
    <w:rsid w:val="006C1629"/>
    <w:rsid w:val="006C4404"/>
    <w:rsid w:val="006C74EE"/>
    <w:rsid w:val="006D7082"/>
    <w:rsid w:val="006E19E9"/>
    <w:rsid w:val="006E2417"/>
    <w:rsid w:val="006E795F"/>
    <w:rsid w:val="006F400E"/>
    <w:rsid w:val="007061DA"/>
    <w:rsid w:val="00707351"/>
    <w:rsid w:val="0071209F"/>
    <w:rsid w:val="007217DF"/>
    <w:rsid w:val="00730DAA"/>
    <w:rsid w:val="00733EFC"/>
    <w:rsid w:val="0073672E"/>
    <w:rsid w:val="00741DBE"/>
    <w:rsid w:val="0075277E"/>
    <w:rsid w:val="007548E6"/>
    <w:rsid w:val="00760774"/>
    <w:rsid w:val="00763212"/>
    <w:rsid w:val="00764308"/>
    <w:rsid w:val="007674FD"/>
    <w:rsid w:val="00770B51"/>
    <w:rsid w:val="00774378"/>
    <w:rsid w:val="00774719"/>
    <w:rsid w:val="00777F8E"/>
    <w:rsid w:val="00784A2F"/>
    <w:rsid w:val="0078550D"/>
    <w:rsid w:val="00785FF3"/>
    <w:rsid w:val="00795A62"/>
    <w:rsid w:val="007A014A"/>
    <w:rsid w:val="007A2758"/>
    <w:rsid w:val="007A3C7E"/>
    <w:rsid w:val="007B2AC9"/>
    <w:rsid w:val="007B7A93"/>
    <w:rsid w:val="007C29B1"/>
    <w:rsid w:val="007C7AA3"/>
    <w:rsid w:val="007D043B"/>
    <w:rsid w:val="007D44EE"/>
    <w:rsid w:val="007F4E51"/>
    <w:rsid w:val="007F676E"/>
    <w:rsid w:val="00802612"/>
    <w:rsid w:val="0080279C"/>
    <w:rsid w:val="008133A2"/>
    <w:rsid w:val="00821A92"/>
    <w:rsid w:val="008237E8"/>
    <w:rsid w:val="00827AB2"/>
    <w:rsid w:val="00832779"/>
    <w:rsid w:val="0083444B"/>
    <w:rsid w:val="00840279"/>
    <w:rsid w:val="00842662"/>
    <w:rsid w:val="0084426B"/>
    <w:rsid w:val="00845FE1"/>
    <w:rsid w:val="0084604F"/>
    <w:rsid w:val="00847D29"/>
    <w:rsid w:val="00857866"/>
    <w:rsid w:val="00860C81"/>
    <w:rsid w:val="00861660"/>
    <w:rsid w:val="00865B10"/>
    <w:rsid w:val="00867F5A"/>
    <w:rsid w:val="00870777"/>
    <w:rsid w:val="00871314"/>
    <w:rsid w:val="00882319"/>
    <w:rsid w:val="008833EE"/>
    <w:rsid w:val="008972BD"/>
    <w:rsid w:val="008A5E41"/>
    <w:rsid w:val="008A65DD"/>
    <w:rsid w:val="008B0220"/>
    <w:rsid w:val="008B580F"/>
    <w:rsid w:val="008B6F3B"/>
    <w:rsid w:val="008D47C9"/>
    <w:rsid w:val="008D6652"/>
    <w:rsid w:val="008D7238"/>
    <w:rsid w:val="008E14EC"/>
    <w:rsid w:val="008E3CE7"/>
    <w:rsid w:val="008E5601"/>
    <w:rsid w:val="008E74DB"/>
    <w:rsid w:val="008F08C1"/>
    <w:rsid w:val="008F2865"/>
    <w:rsid w:val="008F2897"/>
    <w:rsid w:val="008F4952"/>
    <w:rsid w:val="008F7D5A"/>
    <w:rsid w:val="00921B0C"/>
    <w:rsid w:val="00922DA5"/>
    <w:rsid w:val="009236E8"/>
    <w:rsid w:val="00925B08"/>
    <w:rsid w:val="00932B15"/>
    <w:rsid w:val="00936707"/>
    <w:rsid w:val="00943328"/>
    <w:rsid w:val="00944B73"/>
    <w:rsid w:val="0095376A"/>
    <w:rsid w:val="00955A8E"/>
    <w:rsid w:val="00961580"/>
    <w:rsid w:val="00962853"/>
    <w:rsid w:val="00962A76"/>
    <w:rsid w:val="009728AC"/>
    <w:rsid w:val="00976E02"/>
    <w:rsid w:val="0097712F"/>
    <w:rsid w:val="00984B25"/>
    <w:rsid w:val="00985738"/>
    <w:rsid w:val="00985E62"/>
    <w:rsid w:val="009876C5"/>
    <w:rsid w:val="009A36BD"/>
    <w:rsid w:val="009A6BD2"/>
    <w:rsid w:val="009C5270"/>
    <w:rsid w:val="009C55CD"/>
    <w:rsid w:val="009D05AA"/>
    <w:rsid w:val="009D6188"/>
    <w:rsid w:val="009D711B"/>
    <w:rsid w:val="009E4D62"/>
    <w:rsid w:val="009E5583"/>
    <w:rsid w:val="009E6528"/>
    <w:rsid w:val="009F61E8"/>
    <w:rsid w:val="009F66A8"/>
    <w:rsid w:val="00A14CA7"/>
    <w:rsid w:val="00A15F9D"/>
    <w:rsid w:val="00A20616"/>
    <w:rsid w:val="00A208FD"/>
    <w:rsid w:val="00A211F7"/>
    <w:rsid w:val="00A24967"/>
    <w:rsid w:val="00A25907"/>
    <w:rsid w:val="00A27F70"/>
    <w:rsid w:val="00A31AFA"/>
    <w:rsid w:val="00A33BE5"/>
    <w:rsid w:val="00A45737"/>
    <w:rsid w:val="00A46866"/>
    <w:rsid w:val="00A52A81"/>
    <w:rsid w:val="00A53A9F"/>
    <w:rsid w:val="00A54B5F"/>
    <w:rsid w:val="00A5643D"/>
    <w:rsid w:val="00A617CE"/>
    <w:rsid w:val="00A66F24"/>
    <w:rsid w:val="00A73F8F"/>
    <w:rsid w:val="00A74BB7"/>
    <w:rsid w:val="00A76406"/>
    <w:rsid w:val="00A83843"/>
    <w:rsid w:val="00A9215E"/>
    <w:rsid w:val="00A92575"/>
    <w:rsid w:val="00A95284"/>
    <w:rsid w:val="00A95DDE"/>
    <w:rsid w:val="00AA7E39"/>
    <w:rsid w:val="00AB01EA"/>
    <w:rsid w:val="00AB4D0B"/>
    <w:rsid w:val="00AC1AD1"/>
    <w:rsid w:val="00AC3F41"/>
    <w:rsid w:val="00AD24AF"/>
    <w:rsid w:val="00AD5AAC"/>
    <w:rsid w:val="00AD61D6"/>
    <w:rsid w:val="00AD674F"/>
    <w:rsid w:val="00AE0E34"/>
    <w:rsid w:val="00AE5489"/>
    <w:rsid w:val="00AF2A05"/>
    <w:rsid w:val="00B0705F"/>
    <w:rsid w:val="00B105E1"/>
    <w:rsid w:val="00B1079F"/>
    <w:rsid w:val="00B1249E"/>
    <w:rsid w:val="00B13E36"/>
    <w:rsid w:val="00B14904"/>
    <w:rsid w:val="00B24DC1"/>
    <w:rsid w:val="00B30A13"/>
    <w:rsid w:val="00B36DE7"/>
    <w:rsid w:val="00B4672F"/>
    <w:rsid w:val="00B50CD7"/>
    <w:rsid w:val="00B578C0"/>
    <w:rsid w:val="00B60EEE"/>
    <w:rsid w:val="00B708DF"/>
    <w:rsid w:val="00B71D56"/>
    <w:rsid w:val="00B76DAE"/>
    <w:rsid w:val="00B776D5"/>
    <w:rsid w:val="00B8137E"/>
    <w:rsid w:val="00B8294E"/>
    <w:rsid w:val="00B8520C"/>
    <w:rsid w:val="00B9002F"/>
    <w:rsid w:val="00B92A0B"/>
    <w:rsid w:val="00B92E49"/>
    <w:rsid w:val="00B96606"/>
    <w:rsid w:val="00B973A0"/>
    <w:rsid w:val="00BA7844"/>
    <w:rsid w:val="00BB0713"/>
    <w:rsid w:val="00BB3506"/>
    <w:rsid w:val="00BB588A"/>
    <w:rsid w:val="00BB5E0D"/>
    <w:rsid w:val="00BC27EE"/>
    <w:rsid w:val="00BD1863"/>
    <w:rsid w:val="00BD1C7A"/>
    <w:rsid w:val="00BD655B"/>
    <w:rsid w:val="00BD66B9"/>
    <w:rsid w:val="00BD7075"/>
    <w:rsid w:val="00BF2C0F"/>
    <w:rsid w:val="00BF472B"/>
    <w:rsid w:val="00BF583C"/>
    <w:rsid w:val="00C041E9"/>
    <w:rsid w:val="00C10DA0"/>
    <w:rsid w:val="00C114A5"/>
    <w:rsid w:val="00C13460"/>
    <w:rsid w:val="00C13FDE"/>
    <w:rsid w:val="00C1402A"/>
    <w:rsid w:val="00C14F08"/>
    <w:rsid w:val="00C16C9E"/>
    <w:rsid w:val="00C177F7"/>
    <w:rsid w:val="00C22A35"/>
    <w:rsid w:val="00C23189"/>
    <w:rsid w:val="00C243B0"/>
    <w:rsid w:val="00C24CD5"/>
    <w:rsid w:val="00C31AB6"/>
    <w:rsid w:val="00C321FA"/>
    <w:rsid w:val="00C408E6"/>
    <w:rsid w:val="00C4529D"/>
    <w:rsid w:val="00C51B6F"/>
    <w:rsid w:val="00C55019"/>
    <w:rsid w:val="00C558AE"/>
    <w:rsid w:val="00C5620F"/>
    <w:rsid w:val="00C63CFB"/>
    <w:rsid w:val="00C67700"/>
    <w:rsid w:val="00C750BA"/>
    <w:rsid w:val="00C7565E"/>
    <w:rsid w:val="00C7672A"/>
    <w:rsid w:val="00C83089"/>
    <w:rsid w:val="00C85C06"/>
    <w:rsid w:val="00C924CE"/>
    <w:rsid w:val="00C96669"/>
    <w:rsid w:val="00CA27C5"/>
    <w:rsid w:val="00CA7DC9"/>
    <w:rsid w:val="00CC4417"/>
    <w:rsid w:val="00CC7810"/>
    <w:rsid w:val="00CD7115"/>
    <w:rsid w:val="00CE03BD"/>
    <w:rsid w:val="00CE0D05"/>
    <w:rsid w:val="00CE61B5"/>
    <w:rsid w:val="00CE7DB4"/>
    <w:rsid w:val="00CF1FC0"/>
    <w:rsid w:val="00CF2B74"/>
    <w:rsid w:val="00CF31FD"/>
    <w:rsid w:val="00CF3BB5"/>
    <w:rsid w:val="00CF43DF"/>
    <w:rsid w:val="00D01491"/>
    <w:rsid w:val="00D05924"/>
    <w:rsid w:val="00D0715B"/>
    <w:rsid w:val="00D127C2"/>
    <w:rsid w:val="00D21644"/>
    <w:rsid w:val="00D24E0D"/>
    <w:rsid w:val="00D274E0"/>
    <w:rsid w:val="00D4162F"/>
    <w:rsid w:val="00D46C09"/>
    <w:rsid w:val="00D46C24"/>
    <w:rsid w:val="00D47E4C"/>
    <w:rsid w:val="00D50B4C"/>
    <w:rsid w:val="00D5729C"/>
    <w:rsid w:val="00D60C04"/>
    <w:rsid w:val="00D62416"/>
    <w:rsid w:val="00D6507E"/>
    <w:rsid w:val="00D76798"/>
    <w:rsid w:val="00D76C96"/>
    <w:rsid w:val="00D76E97"/>
    <w:rsid w:val="00D77028"/>
    <w:rsid w:val="00D95A7D"/>
    <w:rsid w:val="00DA0453"/>
    <w:rsid w:val="00DA296A"/>
    <w:rsid w:val="00DA4331"/>
    <w:rsid w:val="00DA63FF"/>
    <w:rsid w:val="00DA767A"/>
    <w:rsid w:val="00DB1E05"/>
    <w:rsid w:val="00DB38AE"/>
    <w:rsid w:val="00DB47DA"/>
    <w:rsid w:val="00DC522A"/>
    <w:rsid w:val="00DC6A68"/>
    <w:rsid w:val="00DD0A65"/>
    <w:rsid w:val="00DD66AD"/>
    <w:rsid w:val="00DD6D92"/>
    <w:rsid w:val="00DD721A"/>
    <w:rsid w:val="00DE715F"/>
    <w:rsid w:val="00DF150D"/>
    <w:rsid w:val="00DF2F98"/>
    <w:rsid w:val="00DF30CD"/>
    <w:rsid w:val="00E02D5F"/>
    <w:rsid w:val="00E21635"/>
    <w:rsid w:val="00E2247B"/>
    <w:rsid w:val="00E30238"/>
    <w:rsid w:val="00E307D5"/>
    <w:rsid w:val="00E31989"/>
    <w:rsid w:val="00E32063"/>
    <w:rsid w:val="00E33DF6"/>
    <w:rsid w:val="00E46590"/>
    <w:rsid w:val="00E60584"/>
    <w:rsid w:val="00E70149"/>
    <w:rsid w:val="00E74C50"/>
    <w:rsid w:val="00E82EE7"/>
    <w:rsid w:val="00E96404"/>
    <w:rsid w:val="00E96E23"/>
    <w:rsid w:val="00EA2258"/>
    <w:rsid w:val="00EA3DDA"/>
    <w:rsid w:val="00EA45F0"/>
    <w:rsid w:val="00EB2C8D"/>
    <w:rsid w:val="00EB695C"/>
    <w:rsid w:val="00EC51B5"/>
    <w:rsid w:val="00ED0ADC"/>
    <w:rsid w:val="00ED237A"/>
    <w:rsid w:val="00ED4978"/>
    <w:rsid w:val="00ED7D2A"/>
    <w:rsid w:val="00EE0374"/>
    <w:rsid w:val="00EE3288"/>
    <w:rsid w:val="00EF5DB4"/>
    <w:rsid w:val="00F01B94"/>
    <w:rsid w:val="00F042AF"/>
    <w:rsid w:val="00F04C1C"/>
    <w:rsid w:val="00F0660D"/>
    <w:rsid w:val="00F10ECA"/>
    <w:rsid w:val="00F4152A"/>
    <w:rsid w:val="00F41FC2"/>
    <w:rsid w:val="00F41FD3"/>
    <w:rsid w:val="00F445D6"/>
    <w:rsid w:val="00F4716E"/>
    <w:rsid w:val="00F501A0"/>
    <w:rsid w:val="00F51334"/>
    <w:rsid w:val="00F5323C"/>
    <w:rsid w:val="00F5338C"/>
    <w:rsid w:val="00F538BB"/>
    <w:rsid w:val="00F54CDD"/>
    <w:rsid w:val="00F5559D"/>
    <w:rsid w:val="00F5782B"/>
    <w:rsid w:val="00F60CC3"/>
    <w:rsid w:val="00F7133A"/>
    <w:rsid w:val="00F73F59"/>
    <w:rsid w:val="00F80084"/>
    <w:rsid w:val="00F87172"/>
    <w:rsid w:val="00F92050"/>
    <w:rsid w:val="00F937C9"/>
    <w:rsid w:val="00F9507A"/>
    <w:rsid w:val="00F95639"/>
    <w:rsid w:val="00F95E1E"/>
    <w:rsid w:val="00F97CC4"/>
    <w:rsid w:val="00FA01E4"/>
    <w:rsid w:val="00FA054D"/>
    <w:rsid w:val="00FA0A1C"/>
    <w:rsid w:val="00FA0F0C"/>
    <w:rsid w:val="00FA153C"/>
    <w:rsid w:val="00FA19C2"/>
    <w:rsid w:val="00FA2428"/>
    <w:rsid w:val="00FB0B69"/>
    <w:rsid w:val="00FC17CD"/>
    <w:rsid w:val="00FC1B76"/>
    <w:rsid w:val="00FD64DC"/>
    <w:rsid w:val="00FD75DB"/>
    <w:rsid w:val="00FE3A1E"/>
    <w:rsid w:val="00FE6F6C"/>
    <w:rsid w:val="00FE7C30"/>
    <w:rsid w:val="00FF0DFA"/>
    <w:rsid w:val="00FF1558"/>
    <w:rsid w:val="18803E81"/>
    <w:rsid w:val="3B82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EBB6"/>
  <w15:docId w15:val="{D5F496FA-7B27-4E9B-B3EF-5A591216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E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24E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B5F"/>
    <w:pPr>
      <w:ind w:left="720"/>
      <w:contextualSpacing/>
    </w:pPr>
  </w:style>
  <w:style w:type="paragraph" w:styleId="NoSpacing">
    <w:name w:val="No Spacing"/>
    <w:uiPriority w:val="1"/>
    <w:qFormat/>
    <w:rsid w:val="00FA01E4"/>
    <w:pPr>
      <w:spacing w:after="0" w:line="240" w:lineRule="auto"/>
    </w:pPr>
  </w:style>
  <w:style w:type="paragraph" w:styleId="BodyText2">
    <w:name w:val="Body Text 2"/>
    <w:basedOn w:val="Normal"/>
    <w:link w:val="BodyText2Char"/>
    <w:uiPriority w:val="99"/>
    <w:semiHidden/>
    <w:unhideWhenUsed/>
    <w:rsid w:val="00E82EE7"/>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semiHidden/>
    <w:rsid w:val="00E82EE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84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E32"/>
    <w:rPr>
      <w:rFonts w:ascii="Tahoma" w:hAnsi="Tahoma" w:cs="Tahoma"/>
      <w:sz w:val="16"/>
      <w:szCs w:val="16"/>
    </w:rPr>
  </w:style>
  <w:style w:type="character" w:styleId="Hyperlink">
    <w:name w:val="Hyperlink"/>
    <w:basedOn w:val="DefaultParagraphFont"/>
    <w:uiPriority w:val="99"/>
    <w:unhideWhenUsed/>
    <w:rsid w:val="00D6507E"/>
    <w:rPr>
      <w:color w:val="0000FF" w:themeColor="hyperlink"/>
      <w:u w:val="single"/>
    </w:rPr>
  </w:style>
  <w:style w:type="character" w:customStyle="1" w:styleId="Heading1Char">
    <w:name w:val="Heading 1 Char"/>
    <w:basedOn w:val="DefaultParagraphFont"/>
    <w:link w:val="Heading1"/>
    <w:uiPriority w:val="9"/>
    <w:rsid w:val="00D24E0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24E0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80296">
      <w:bodyDiv w:val="1"/>
      <w:marLeft w:val="0"/>
      <w:marRight w:val="0"/>
      <w:marTop w:val="0"/>
      <w:marBottom w:val="0"/>
      <w:divBdr>
        <w:top w:val="none" w:sz="0" w:space="0" w:color="auto"/>
        <w:left w:val="none" w:sz="0" w:space="0" w:color="auto"/>
        <w:bottom w:val="none" w:sz="0" w:space="0" w:color="auto"/>
        <w:right w:val="none" w:sz="0" w:space="0" w:color="auto"/>
      </w:divBdr>
    </w:div>
    <w:div w:id="111288493">
      <w:bodyDiv w:val="1"/>
      <w:marLeft w:val="0"/>
      <w:marRight w:val="0"/>
      <w:marTop w:val="0"/>
      <w:marBottom w:val="0"/>
      <w:divBdr>
        <w:top w:val="none" w:sz="0" w:space="0" w:color="auto"/>
        <w:left w:val="none" w:sz="0" w:space="0" w:color="auto"/>
        <w:bottom w:val="none" w:sz="0" w:space="0" w:color="auto"/>
        <w:right w:val="none" w:sz="0" w:space="0" w:color="auto"/>
      </w:divBdr>
    </w:div>
    <w:div w:id="207572421">
      <w:bodyDiv w:val="1"/>
      <w:marLeft w:val="0"/>
      <w:marRight w:val="0"/>
      <w:marTop w:val="0"/>
      <w:marBottom w:val="0"/>
      <w:divBdr>
        <w:top w:val="none" w:sz="0" w:space="0" w:color="auto"/>
        <w:left w:val="none" w:sz="0" w:space="0" w:color="auto"/>
        <w:bottom w:val="none" w:sz="0" w:space="0" w:color="auto"/>
        <w:right w:val="none" w:sz="0" w:space="0" w:color="auto"/>
      </w:divBdr>
    </w:div>
    <w:div w:id="362563780">
      <w:bodyDiv w:val="1"/>
      <w:marLeft w:val="0"/>
      <w:marRight w:val="0"/>
      <w:marTop w:val="0"/>
      <w:marBottom w:val="0"/>
      <w:divBdr>
        <w:top w:val="none" w:sz="0" w:space="0" w:color="auto"/>
        <w:left w:val="none" w:sz="0" w:space="0" w:color="auto"/>
        <w:bottom w:val="none" w:sz="0" w:space="0" w:color="auto"/>
        <w:right w:val="none" w:sz="0" w:space="0" w:color="auto"/>
      </w:divBdr>
    </w:div>
    <w:div w:id="418910425">
      <w:bodyDiv w:val="1"/>
      <w:marLeft w:val="0"/>
      <w:marRight w:val="0"/>
      <w:marTop w:val="0"/>
      <w:marBottom w:val="0"/>
      <w:divBdr>
        <w:top w:val="none" w:sz="0" w:space="0" w:color="auto"/>
        <w:left w:val="none" w:sz="0" w:space="0" w:color="auto"/>
        <w:bottom w:val="none" w:sz="0" w:space="0" w:color="auto"/>
        <w:right w:val="none" w:sz="0" w:space="0" w:color="auto"/>
      </w:divBdr>
    </w:div>
    <w:div w:id="541090080">
      <w:bodyDiv w:val="1"/>
      <w:marLeft w:val="0"/>
      <w:marRight w:val="0"/>
      <w:marTop w:val="0"/>
      <w:marBottom w:val="0"/>
      <w:divBdr>
        <w:top w:val="none" w:sz="0" w:space="0" w:color="auto"/>
        <w:left w:val="none" w:sz="0" w:space="0" w:color="auto"/>
        <w:bottom w:val="none" w:sz="0" w:space="0" w:color="auto"/>
        <w:right w:val="none" w:sz="0" w:space="0" w:color="auto"/>
      </w:divBdr>
    </w:div>
    <w:div w:id="564879830">
      <w:bodyDiv w:val="1"/>
      <w:marLeft w:val="0"/>
      <w:marRight w:val="0"/>
      <w:marTop w:val="0"/>
      <w:marBottom w:val="0"/>
      <w:divBdr>
        <w:top w:val="none" w:sz="0" w:space="0" w:color="auto"/>
        <w:left w:val="none" w:sz="0" w:space="0" w:color="auto"/>
        <w:bottom w:val="none" w:sz="0" w:space="0" w:color="auto"/>
        <w:right w:val="none" w:sz="0" w:space="0" w:color="auto"/>
      </w:divBdr>
    </w:div>
    <w:div w:id="868908093">
      <w:bodyDiv w:val="1"/>
      <w:marLeft w:val="0"/>
      <w:marRight w:val="0"/>
      <w:marTop w:val="0"/>
      <w:marBottom w:val="0"/>
      <w:divBdr>
        <w:top w:val="none" w:sz="0" w:space="0" w:color="auto"/>
        <w:left w:val="none" w:sz="0" w:space="0" w:color="auto"/>
        <w:bottom w:val="none" w:sz="0" w:space="0" w:color="auto"/>
        <w:right w:val="none" w:sz="0" w:space="0" w:color="auto"/>
      </w:divBdr>
    </w:div>
    <w:div w:id="927546517">
      <w:bodyDiv w:val="1"/>
      <w:marLeft w:val="0"/>
      <w:marRight w:val="0"/>
      <w:marTop w:val="0"/>
      <w:marBottom w:val="0"/>
      <w:divBdr>
        <w:top w:val="none" w:sz="0" w:space="0" w:color="auto"/>
        <w:left w:val="none" w:sz="0" w:space="0" w:color="auto"/>
        <w:bottom w:val="none" w:sz="0" w:space="0" w:color="auto"/>
        <w:right w:val="none" w:sz="0" w:space="0" w:color="auto"/>
      </w:divBdr>
    </w:div>
    <w:div w:id="934750130">
      <w:bodyDiv w:val="1"/>
      <w:marLeft w:val="0"/>
      <w:marRight w:val="0"/>
      <w:marTop w:val="0"/>
      <w:marBottom w:val="0"/>
      <w:divBdr>
        <w:top w:val="none" w:sz="0" w:space="0" w:color="auto"/>
        <w:left w:val="none" w:sz="0" w:space="0" w:color="auto"/>
        <w:bottom w:val="none" w:sz="0" w:space="0" w:color="auto"/>
        <w:right w:val="none" w:sz="0" w:space="0" w:color="auto"/>
      </w:divBdr>
    </w:div>
    <w:div w:id="990601724">
      <w:bodyDiv w:val="1"/>
      <w:marLeft w:val="0"/>
      <w:marRight w:val="0"/>
      <w:marTop w:val="0"/>
      <w:marBottom w:val="0"/>
      <w:divBdr>
        <w:top w:val="none" w:sz="0" w:space="0" w:color="auto"/>
        <w:left w:val="none" w:sz="0" w:space="0" w:color="auto"/>
        <w:bottom w:val="none" w:sz="0" w:space="0" w:color="auto"/>
        <w:right w:val="none" w:sz="0" w:space="0" w:color="auto"/>
      </w:divBdr>
    </w:div>
    <w:div w:id="1073890286">
      <w:bodyDiv w:val="1"/>
      <w:marLeft w:val="0"/>
      <w:marRight w:val="0"/>
      <w:marTop w:val="0"/>
      <w:marBottom w:val="0"/>
      <w:divBdr>
        <w:top w:val="none" w:sz="0" w:space="0" w:color="auto"/>
        <w:left w:val="none" w:sz="0" w:space="0" w:color="auto"/>
        <w:bottom w:val="none" w:sz="0" w:space="0" w:color="auto"/>
        <w:right w:val="none" w:sz="0" w:space="0" w:color="auto"/>
      </w:divBdr>
    </w:div>
    <w:div w:id="1077744459">
      <w:bodyDiv w:val="1"/>
      <w:marLeft w:val="0"/>
      <w:marRight w:val="0"/>
      <w:marTop w:val="0"/>
      <w:marBottom w:val="0"/>
      <w:divBdr>
        <w:top w:val="none" w:sz="0" w:space="0" w:color="auto"/>
        <w:left w:val="none" w:sz="0" w:space="0" w:color="auto"/>
        <w:bottom w:val="none" w:sz="0" w:space="0" w:color="auto"/>
        <w:right w:val="none" w:sz="0" w:space="0" w:color="auto"/>
      </w:divBdr>
    </w:div>
    <w:div w:id="1093696959">
      <w:bodyDiv w:val="1"/>
      <w:marLeft w:val="0"/>
      <w:marRight w:val="0"/>
      <w:marTop w:val="0"/>
      <w:marBottom w:val="0"/>
      <w:divBdr>
        <w:top w:val="none" w:sz="0" w:space="0" w:color="auto"/>
        <w:left w:val="none" w:sz="0" w:space="0" w:color="auto"/>
        <w:bottom w:val="none" w:sz="0" w:space="0" w:color="auto"/>
        <w:right w:val="none" w:sz="0" w:space="0" w:color="auto"/>
      </w:divBdr>
    </w:div>
    <w:div w:id="1123379715">
      <w:bodyDiv w:val="1"/>
      <w:marLeft w:val="0"/>
      <w:marRight w:val="0"/>
      <w:marTop w:val="0"/>
      <w:marBottom w:val="0"/>
      <w:divBdr>
        <w:top w:val="none" w:sz="0" w:space="0" w:color="auto"/>
        <w:left w:val="none" w:sz="0" w:space="0" w:color="auto"/>
        <w:bottom w:val="none" w:sz="0" w:space="0" w:color="auto"/>
        <w:right w:val="none" w:sz="0" w:space="0" w:color="auto"/>
      </w:divBdr>
    </w:div>
    <w:div w:id="1225680563">
      <w:bodyDiv w:val="1"/>
      <w:marLeft w:val="0"/>
      <w:marRight w:val="0"/>
      <w:marTop w:val="0"/>
      <w:marBottom w:val="0"/>
      <w:divBdr>
        <w:top w:val="none" w:sz="0" w:space="0" w:color="auto"/>
        <w:left w:val="none" w:sz="0" w:space="0" w:color="auto"/>
        <w:bottom w:val="none" w:sz="0" w:space="0" w:color="auto"/>
        <w:right w:val="none" w:sz="0" w:space="0" w:color="auto"/>
      </w:divBdr>
    </w:div>
    <w:div w:id="1247495102">
      <w:bodyDiv w:val="1"/>
      <w:marLeft w:val="0"/>
      <w:marRight w:val="0"/>
      <w:marTop w:val="0"/>
      <w:marBottom w:val="0"/>
      <w:divBdr>
        <w:top w:val="none" w:sz="0" w:space="0" w:color="auto"/>
        <w:left w:val="none" w:sz="0" w:space="0" w:color="auto"/>
        <w:bottom w:val="none" w:sz="0" w:space="0" w:color="auto"/>
        <w:right w:val="none" w:sz="0" w:space="0" w:color="auto"/>
      </w:divBdr>
    </w:div>
    <w:div w:id="1292126701">
      <w:bodyDiv w:val="1"/>
      <w:marLeft w:val="0"/>
      <w:marRight w:val="0"/>
      <w:marTop w:val="0"/>
      <w:marBottom w:val="0"/>
      <w:divBdr>
        <w:top w:val="none" w:sz="0" w:space="0" w:color="auto"/>
        <w:left w:val="none" w:sz="0" w:space="0" w:color="auto"/>
        <w:bottom w:val="none" w:sz="0" w:space="0" w:color="auto"/>
        <w:right w:val="none" w:sz="0" w:space="0" w:color="auto"/>
      </w:divBdr>
    </w:div>
    <w:div w:id="1391270395">
      <w:bodyDiv w:val="1"/>
      <w:marLeft w:val="0"/>
      <w:marRight w:val="0"/>
      <w:marTop w:val="0"/>
      <w:marBottom w:val="0"/>
      <w:divBdr>
        <w:top w:val="none" w:sz="0" w:space="0" w:color="auto"/>
        <w:left w:val="none" w:sz="0" w:space="0" w:color="auto"/>
        <w:bottom w:val="none" w:sz="0" w:space="0" w:color="auto"/>
        <w:right w:val="none" w:sz="0" w:space="0" w:color="auto"/>
      </w:divBdr>
    </w:div>
    <w:div w:id="1713535626">
      <w:bodyDiv w:val="1"/>
      <w:marLeft w:val="0"/>
      <w:marRight w:val="0"/>
      <w:marTop w:val="0"/>
      <w:marBottom w:val="0"/>
      <w:divBdr>
        <w:top w:val="none" w:sz="0" w:space="0" w:color="auto"/>
        <w:left w:val="none" w:sz="0" w:space="0" w:color="auto"/>
        <w:bottom w:val="none" w:sz="0" w:space="0" w:color="auto"/>
        <w:right w:val="none" w:sz="0" w:space="0" w:color="auto"/>
      </w:divBdr>
    </w:div>
    <w:div w:id="1769039504">
      <w:bodyDiv w:val="1"/>
      <w:marLeft w:val="0"/>
      <w:marRight w:val="0"/>
      <w:marTop w:val="0"/>
      <w:marBottom w:val="0"/>
      <w:divBdr>
        <w:top w:val="none" w:sz="0" w:space="0" w:color="auto"/>
        <w:left w:val="none" w:sz="0" w:space="0" w:color="auto"/>
        <w:bottom w:val="none" w:sz="0" w:space="0" w:color="auto"/>
        <w:right w:val="none" w:sz="0" w:space="0" w:color="auto"/>
      </w:divBdr>
    </w:div>
    <w:div w:id="1791316133">
      <w:bodyDiv w:val="1"/>
      <w:marLeft w:val="0"/>
      <w:marRight w:val="0"/>
      <w:marTop w:val="0"/>
      <w:marBottom w:val="0"/>
      <w:divBdr>
        <w:top w:val="none" w:sz="0" w:space="0" w:color="auto"/>
        <w:left w:val="none" w:sz="0" w:space="0" w:color="auto"/>
        <w:bottom w:val="none" w:sz="0" w:space="0" w:color="auto"/>
        <w:right w:val="none" w:sz="0" w:space="0" w:color="auto"/>
      </w:divBdr>
    </w:div>
    <w:div w:id="1844542360">
      <w:bodyDiv w:val="1"/>
      <w:marLeft w:val="0"/>
      <w:marRight w:val="0"/>
      <w:marTop w:val="0"/>
      <w:marBottom w:val="0"/>
      <w:divBdr>
        <w:top w:val="none" w:sz="0" w:space="0" w:color="auto"/>
        <w:left w:val="none" w:sz="0" w:space="0" w:color="auto"/>
        <w:bottom w:val="none" w:sz="0" w:space="0" w:color="auto"/>
        <w:right w:val="none" w:sz="0" w:space="0" w:color="auto"/>
      </w:divBdr>
    </w:div>
    <w:div w:id="1873375784">
      <w:bodyDiv w:val="1"/>
      <w:marLeft w:val="0"/>
      <w:marRight w:val="0"/>
      <w:marTop w:val="0"/>
      <w:marBottom w:val="0"/>
      <w:divBdr>
        <w:top w:val="none" w:sz="0" w:space="0" w:color="auto"/>
        <w:left w:val="none" w:sz="0" w:space="0" w:color="auto"/>
        <w:bottom w:val="none" w:sz="0" w:space="0" w:color="auto"/>
        <w:right w:val="none" w:sz="0" w:space="0" w:color="auto"/>
      </w:divBdr>
    </w:div>
    <w:div w:id="1922635706">
      <w:bodyDiv w:val="1"/>
      <w:marLeft w:val="0"/>
      <w:marRight w:val="0"/>
      <w:marTop w:val="0"/>
      <w:marBottom w:val="0"/>
      <w:divBdr>
        <w:top w:val="none" w:sz="0" w:space="0" w:color="auto"/>
        <w:left w:val="none" w:sz="0" w:space="0" w:color="auto"/>
        <w:bottom w:val="none" w:sz="0" w:space="0" w:color="auto"/>
        <w:right w:val="none" w:sz="0" w:space="0" w:color="auto"/>
      </w:divBdr>
    </w:div>
    <w:div w:id="2073188141">
      <w:bodyDiv w:val="1"/>
      <w:marLeft w:val="0"/>
      <w:marRight w:val="0"/>
      <w:marTop w:val="0"/>
      <w:marBottom w:val="0"/>
      <w:divBdr>
        <w:top w:val="none" w:sz="0" w:space="0" w:color="auto"/>
        <w:left w:val="none" w:sz="0" w:space="0" w:color="auto"/>
        <w:bottom w:val="none" w:sz="0" w:space="0" w:color="auto"/>
        <w:right w:val="none" w:sz="0" w:space="0" w:color="auto"/>
      </w:divBdr>
    </w:div>
    <w:div w:id="209905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cmhddbrd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FBAB2-07CC-4AA2-A3BA-0BC24A7A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Utilization Summaries for CCDDB and CCMHB I-DD PY23 Funded Programs ENGLISH</vt:lpstr>
    </vt:vector>
  </TitlesOfParts>
  <Company>Microsoft</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Utilization Summaries for CCDDB and CCMHB I-DD PY23 Funded Programs ENGLISH</dc:title>
  <dc:creator>Lynn</dc:creator>
  <cp:lastModifiedBy>Kim Bowdry</cp:lastModifiedBy>
  <cp:revision>13</cp:revision>
  <cp:lastPrinted>2018-09-13T21:11:00Z</cp:lastPrinted>
  <dcterms:created xsi:type="dcterms:W3CDTF">2023-09-19T14:25:00Z</dcterms:created>
  <dcterms:modified xsi:type="dcterms:W3CDTF">2023-10-03T19:58:00Z</dcterms:modified>
</cp:coreProperties>
</file>